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01C6A333" w:rsidR="003D2308" w:rsidRPr="00594EC9" w:rsidRDefault="00D3458B" w:rsidP="003D2308">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785562">
        <w:rPr>
          <w:rFonts w:ascii="Times New Roman" w:hAnsi="Times New Roman" w:cs="Times New Roman"/>
          <w:b/>
          <w:sz w:val="38"/>
          <w:szCs w:val="38"/>
        </w:rPr>
        <w:t>FULTON COUNTY BOARD OF HEALTH</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758BCCDD" w:rsidR="002B2432" w:rsidRPr="00594EC9" w:rsidRDefault="00785562"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October</w:t>
      </w:r>
      <w:r w:rsidR="00397D1B">
        <w:rPr>
          <w:rFonts w:ascii="Times New Roman" w:hAnsi="Times New Roman" w:cs="Times New Roman"/>
          <w:b/>
          <w:sz w:val="38"/>
          <w:szCs w:val="38"/>
        </w:rPr>
        <w:t xml:space="preserve"> </w:t>
      </w:r>
      <w:r w:rsidR="0041763A">
        <w:rPr>
          <w:rFonts w:ascii="Times New Roman" w:hAnsi="Times New Roman" w:cs="Times New Roman"/>
          <w:b/>
          <w:sz w:val="38"/>
          <w:szCs w:val="38"/>
        </w:rPr>
        <w:t>17</w:t>
      </w:r>
      <w:r w:rsidR="00944BDB">
        <w:rPr>
          <w:rFonts w:ascii="Times New Roman" w:hAnsi="Times New Roman" w:cs="Times New Roman"/>
          <w:b/>
          <w:sz w:val="38"/>
          <w:szCs w:val="38"/>
        </w:rPr>
        <w:t>,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3FC49924" w:rsidR="0056518B" w:rsidRDefault="002E3BE4">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516B40">
          <w:rPr>
            <w:webHidden/>
          </w:rPr>
          <w:t>1</w:t>
        </w:r>
        <w:r w:rsidR="0056518B">
          <w:rPr>
            <w:webHidden/>
          </w:rPr>
          <w:fldChar w:fldCharType="end"/>
        </w:r>
      </w:hyperlink>
    </w:p>
    <w:p w14:paraId="54B58C04" w14:textId="49EBD50D" w:rsidR="0056518B" w:rsidRDefault="002E3BE4">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rsidR="0088082A">
        <w:t>1</w:t>
      </w:r>
    </w:p>
    <w:p w14:paraId="53C9652C" w14:textId="3BEB6A6E" w:rsidR="0056518B" w:rsidRDefault="002E3BE4">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rsidR="00E658EB">
        <w:t>2</w:t>
      </w:r>
    </w:p>
    <w:p w14:paraId="703B1C27" w14:textId="00989039" w:rsidR="0056518B" w:rsidRDefault="002E3BE4">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rsidR="00415626">
        <w:t>2</w:t>
      </w:r>
    </w:p>
    <w:p w14:paraId="26B3F5D6" w14:textId="08B1C596" w:rsidR="0056518B" w:rsidRDefault="002E3BE4">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rsidR="00E658EB">
        <w:t>3</w:t>
      </w:r>
    </w:p>
    <w:p w14:paraId="60EADB59" w14:textId="660166FE"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415626">
        <w:t>3</w:t>
      </w:r>
    </w:p>
    <w:p w14:paraId="2CEDBF8C" w14:textId="47C6DEC6" w:rsidR="0056518B" w:rsidRDefault="002E3BE4">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rsidR="00415626">
        <w:t>3</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6FC85052" w:rsidR="00C40DB6" w:rsidRPr="0034578B" w:rsidRDefault="00791007" w:rsidP="0034578B">
      <w:pPr>
        <w:pStyle w:val="Default"/>
        <w:jc w:val="both"/>
        <w:rPr>
          <w:sz w:val="23"/>
          <w:szCs w:val="23"/>
        </w:rPr>
      </w:pPr>
      <w:r w:rsidRPr="00845FF9">
        <w:rPr>
          <w:rFonts w:ascii="Arial" w:hAnsi="Arial" w:cs="Arial"/>
        </w:rPr>
        <w:t xml:space="preserve">The </w:t>
      </w:r>
      <w:r w:rsidR="00ED7192" w:rsidRPr="00845FF9">
        <w:rPr>
          <w:rFonts w:ascii="Arial" w:hAnsi="Arial" w:cs="Arial"/>
        </w:rPr>
        <w:t>Office of the County Auditor</w:t>
      </w:r>
      <w:r w:rsidRPr="00845FF9">
        <w:rPr>
          <w:rFonts w:ascii="Arial" w:hAnsi="Arial" w:cs="Arial"/>
        </w:rPr>
        <w:t xml:space="preserve"> </w:t>
      </w:r>
      <w:r w:rsidR="003653A9" w:rsidRPr="00845FF9">
        <w:rPr>
          <w:rFonts w:ascii="Arial" w:hAnsi="Arial" w:cs="Arial"/>
        </w:rPr>
        <w:t xml:space="preserve">conducted a </w:t>
      </w:r>
      <w:r w:rsidR="007C11A3">
        <w:rPr>
          <w:rFonts w:ascii="Arial" w:hAnsi="Arial" w:cs="Arial"/>
        </w:rPr>
        <w:t>Title VI Compliance</w:t>
      </w:r>
      <w:r w:rsidR="003653A9" w:rsidRPr="00845FF9">
        <w:rPr>
          <w:rFonts w:ascii="Arial" w:hAnsi="Arial" w:cs="Arial"/>
        </w:rPr>
        <w:t xml:space="preserve"> review of </w:t>
      </w:r>
      <w:r w:rsidR="007E1763">
        <w:rPr>
          <w:rFonts w:ascii="Arial" w:hAnsi="Arial" w:cs="Arial"/>
        </w:rPr>
        <w:t>Fulton County Board of Health</w:t>
      </w:r>
      <w:r w:rsidR="0007111B">
        <w:rPr>
          <w:rFonts w:ascii="Arial" w:hAnsi="Arial" w:cs="Arial"/>
        </w:rPr>
        <w:t xml:space="preserve"> </w:t>
      </w:r>
      <w:r w:rsidR="00C060CF">
        <w:rPr>
          <w:rFonts w:ascii="Arial" w:hAnsi="Arial" w:cs="Arial"/>
        </w:rPr>
        <w:t xml:space="preserve">a </w:t>
      </w:r>
      <w:r w:rsidR="00AD1CEE">
        <w:rPr>
          <w:rFonts w:ascii="Arial" w:hAnsi="Arial" w:cs="Arial"/>
        </w:rPr>
        <w:t>sub-recipient</w:t>
      </w:r>
      <w:r w:rsidR="00A3315C">
        <w:rPr>
          <w:rFonts w:ascii="Arial" w:hAnsi="Arial" w:cs="Arial"/>
        </w:rPr>
        <w:t xml:space="preserve"> of </w:t>
      </w:r>
      <w:r w:rsidR="003653A9" w:rsidRPr="00845FF9">
        <w:rPr>
          <w:rFonts w:ascii="Arial" w:hAnsi="Arial" w:cs="Arial"/>
        </w:rPr>
        <w:t>the</w:t>
      </w:r>
      <w:r w:rsidR="00A3315C">
        <w:rPr>
          <w:rFonts w:ascii="Arial" w:hAnsi="Arial" w:cs="Arial"/>
        </w:rPr>
        <w:t xml:space="preserve"> Department for</w:t>
      </w:r>
      <w:r w:rsidR="003653A9" w:rsidRPr="00845FF9">
        <w:rPr>
          <w:rFonts w:ascii="Arial" w:hAnsi="Arial" w:cs="Arial"/>
        </w:rPr>
        <w:t xml:space="preserve"> </w:t>
      </w:r>
      <w:r w:rsidR="00DE5954">
        <w:rPr>
          <w:rFonts w:ascii="Arial" w:hAnsi="Arial" w:cs="Arial"/>
        </w:rPr>
        <w:t>HIV Elimination</w:t>
      </w:r>
      <w:r w:rsidR="00A3315C">
        <w:rPr>
          <w:rFonts w:ascii="Arial" w:hAnsi="Arial" w:cs="Arial"/>
        </w:rPr>
        <w:t>,</w:t>
      </w:r>
      <w:r w:rsidR="00187226">
        <w:rPr>
          <w:rFonts w:ascii="Arial" w:hAnsi="Arial" w:cs="Arial"/>
        </w:rPr>
        <w:t xml:space="preserve"> on </w:t>
      </w:r>
      <w:r w:rsidR="0034578B">
        <w:rPr>
          <w:rFonts w:ascii="Arial" w:hAnsi="Arial" w:cs="Arial"/>
        </w:rPr>
        <w:t xml:space="preserve">October </w:t>
      </w:r>
      <w:r w:rsidR="0036462F">
        <w:rPr>
          <w:rFonts w:ascii="Arial" w:hAnsi="Arial" w:cs="Arial"/>
        </w:rPr>
        <w:t>07</w:t>
      </w:r>
      <w:r w:rsidR="007E05AD">
        <w:rPr>
          <w:rFonts w:ascii="Arial" w:hAnsi="Arial" w:cs="Arial"/>
        </w:rPr>
        <w:t>,</w:t>
      </w:r>
      <w:r w:rsidR="004F1935">
        <w:rPr>
          <w:rFonts w:ascii="Arial" w:hAnsi="Arial" w:cs="Arial"/>
        </w:rPr>
        <w:t xml:space="preserve"> </w:t>
      </w:r>
      <w:r w:rsidR="00457F37">
        <w:rPr>
          <w:rFonts w:ascii="Arial" w:hAnsi="Arial" w:cs="Arial"/>
        </w:rPr>
        <w:t>202</w:t>
      </w:r>
      <w:r w:rsidR="005C2442">
        <w:rPr>
          <w:rFonts w:ascii="Arial" w:hAnsi="Arial" w:cs="Arial"/>
        </w:rPr>
        <w:t>4</w:t>
      </w:r>
      <w:r w:rsidR="00457F37">
        <w:rPr>
          <w:rFonts w:ascii="Arial" w:hAnsi="Arial" w:cs="Arial"/>
        </w:rPr>
        <w:t>,</w:t>
      </w:r>
      <w:r w:rsidR="004F1935">
        <w:rPr>
          <w:rFonts w:ascii="Arial" w:hAnsi="Arial" w:cs="Arial"/>
        </w:rPr>
        <w:t xml:space="preserve"> </w:t>
      </w:r>
      <w:r w:rsidR="003653A9" w:rsidRPr="00845FF9">
        <w:rPr>
          <w:rFonts w:ascii="Arial" w:hAnsi="Arial" w:cs="Arial"/>
        </w:rPr>
        <w:t xml:space="preserve">with </w:t>
      </w:r>
      <w:r w:rsidR="00487E58">
        <w:rPr>
          <w:rFonts w:ascii="Arial" w:hAnsi="Arial" w:cs="Arial"/>
        </w:rPr>
        <w:t xml:space="preserve">Dr. </w:t>
      </w:r>
      <w:r w:rsidR="00683085">
        <w:rPr>
          <w:rFonts w:ascii="Arial" w:hAnsi="Arial" w:cs="Arial"/>
        </w:rPr>
        <w:t>Stacey Coachman,</w:t>
      </w:r>
      <w:r w:rsidR="00D55085">
        <w:rPr>
          <w:rFonts w:ascii="Arial" w:hAnsi="Arial" w:cs="Arial"/>
        </w:rPr>
        <w:t xml:space="preserve"> </w:t>
      </w:r>
      <w:r w:rsidR="00EA11B2">
        <w:rPr>
          <w:rFonts w:ascii="Arial" w:hAnsi="Arial" w:cs="Arial"/>
        </w:rPr>
        <w:t>Interim Senior Health Care Director – Medical and Prevention Services</w:t>
      </w:r>
      <w:r w:rsidR="00B969CF">
        <w:rPr>
          <w:rFonts w:ascii="Arial" w:hAnsi="Arial" w:cs="Arial"/>
        </w:rPr>
        <w:t xml:space="preserve">. </w:t>
      </w:r>
      <w:r w:rsidR="00024A12">
        <w:rPr>
          <w:rFonts w:ascii="Arial" w:hAnsi="Arial" w:cs="Arial"/>
        </w:rPr>
        <w:t xml:space="preserve"> </w:t>
      </w:r>
      <w:r w:rsidR="007C11A3" w:rsidRPr="00B30364">
        <w:rPr>
          <w:rFonts w:ascii="Arial" w:hAnsi="Arial" w:cs="Arial"/>
        </w:rPr>
        <w:t>The compliance</w:t>
      </w:r>
      <w:r w:rsidR="003653A9" w:rsidRPr="00B30364">
        <w:rPr>
          <w:rFonts w:ascii="Arial" w:hAnsi="Arial" w:cs="Arial"/>
        </w:rPr>
        <w:t xml:space="preserve"> review addressed the Title VI compliance requirements</w:t>
      </w:r>
      <w:r w:rsidR="00093516" w:rsidRPr="00B30364">
        <w:rPr>
          <w:rFonts w:ascii="Arial" w:hAnsi="Arial" w:cs="Arial"/>
        </w:rPr>
        <w:t xml:space="preserve"> for</w:t>
      </w:r>
      <w:r w:rsidR="003653A9" w:rsidRPr="00B30364">
        <w:rPr>
          <w:rFonts w:ascii="Arial" w:hAnsi="Arial" w:cs="Arial"/>
        </w:rPr>
        <w:t xml:space="preserve"> </w:t>
      </w:r>
      <w:r w:rsidR="007E05AD" w:rsidRPr="00B30364">
        <w:rPr>
          <w:rFonts w:ascii="Arial" w:hAnsi="Arial" w:cs="Arial"/>
        </w:rPr>
        <w:t>the grant</w:t>
      </w:r>
      <w:r w:rsidR="00A27802" w:rsidRPr="00B30364">
        <w:rPr>
          <w:rFonts w:ascii="Arial" w:hAnsi="Arial" w:cs="Arial"/>
        </w:rPr>
        <w:t xml:space="preserve"> </w:t>
      </w:r>
      <w:r w:rsidR="00093516" w:rsidRPr="00B30364">
        <w:rPr>
          <w:rFonts w:ascii="Arial" w:hAnsi="Arial" w:cs="Arial"/>
        </w:rPr>
        <w:t xml:space="preserve">for the period of </w:t>
      </w:r>
      <w:r w:rsidR="00A85732">
        <w:rPr>
          <w:rFonts w:ascii="Arial" w:hAnsi="Arial" w:cs="Arial"/>
        </w:rPr>
        <w:t>March</w:t>
      </w:r>
      <w:r w:rsidR="007E05AD" w:rsidRPr="00B30364">
        <w:rPr>
          <w:rFonts w:ascii="Arial" w:hAnsi="Arial" w:cs="Arial"/>
        </w:rPr>
        <w:t xml:space="preserve"> 01</w:t>
      </w:r>
      <w:r w:rsidR="00093516" w:rsidRPr="00B30364">
        <w:rPr>
          <w:rFonts w:ascii="Arial" w:hAnsi="Arial" w:cs="Arial"/>
        </w:rPr>
        <w:t>, 202</w:t>
      </w:r>
      <w:r w:rsidR="00ED6268">
        <w:rPr>
          <w:rFonts w:ascii="Arial" w:hAnsi="Arial" w:cs="Arial"/>
        </w:rPr>
        <w:t>4</w:t>
      </w:r>
      <w:r w:rsidR="00093516" w:rsidRPr="00B30364">
        <w:rPr>
          <w:rFonts w:ascii="Arial" w:hAnsi="Arial" w:cs="Arial"/>
        </w:rPr>
        <w:t xml:space="preserve"> – </w:t>
      </w:r>
      <w:r w:rsidR="00BC1CF1">
        <w:rPr>
          <w:rFonts w:ascii="Arial" w:hAnsi="Arial" w:cs="Arial"/>
        </w:rPr>
        <w:t>February 28</w:t>
      </w:r>
      <w:r w:rsidR="00457F37" w:rsidRPr="00B30364">
        <w:rPr>
          <w:rFonts w:ascii="Arial" w:hAnsi="Arial" w:cs="Arial"/>
        </w:rPr>
        <w:t>,</w:t>
      </w:r>
      <w:r w:rsidR="001747F6" w:rsidRPr="00B30364">
        <w:rPr>
          <w:rFonts w:ascii="Arial" w:hAnsi="Arial" w:cs="Arial"/>
        </w:rPr>
        <w:t xml:space="preserve"> </w:t>
      </w:r>
      <w:r w:rsidR="002926BE" w:rsidRPr="00B30364">
        <w:rPr>
          <w:rFonts w:ascii="Arial" w:hAnsi="Arial" w:cs="Arial"/>
        </w:rPr>
        <w:t>202</w:t>
      </w:r>
      <w:r w:rsidR="00ED6268">
        <w:rPr>
          <w:rFonts w:ascii="Arial" w:hAnsi="Arial" w:cs="Arial"/>
        </w:rPr>
        <w:t>5</w:t>
      </w:r>
      <w:r w:rsidR="002926BE" w:rsidRPr="00B30364">
        <w:rPr>
          <w:rFonts w:ascii="Arial" w:hAnsi="Arial" w:cs="Arial"/>
        </w:rPr>
        <w:t>,</w:t>
      </w:r>
      <w:r w:rsidR="00093516" w:rsidRPr="00B30364">
        <w:rPr>
          <w:rFonts w:ascii="Arial" w:hAnsi="Arial" w:cs="Arial"/>
        </w:rPr>
        <w:t xml:space="preserve"> in the total amount of $</w:t>
      </w:r>
      <w:r w:rsidR="0034578B">
        <w:rPr>
          <w:rFonts w:ascii="Arial" w:hAnsi="Arial" w:cs="Arial"/>
        </w:rPr>
        <w:t>1,673,533</w:t>
      </w:r>
      <w:r w:rsidR="00A85732">
        <w:rPr>
          <w:rFonts w:ascii="Arial" w:hAnsi="Arial" w:cs="Arial"/>
        </w:rPr>
        <w:t>.00</w:t>
      </w:r>
      <w:r w:rsidR="0034578B">
        <w:rPr>
          <w:rFonts w:ascii="Arial" w:hAnsi="Arial" w:cs="Arial"/>
        </w:rPr>
        <w:t xml:space="preserve"> </w:t>
      </w:r>
      <w:r w:rsidR="005925D2">
        <w:rPr>
          <w:rFonts w:ascii="Arial" w:hAnsi="Arial" w:cs="Arial"/>
        </w:rPr>
        <w:t>for program</w:t>
      </w:r>
      <w:r w:rsidR="00F261A1">
        <w:rPr>
          <w:rFonts w:ascii="Arial" w:hAnsi="Arial" w:cs="Arial"/>
        </w:rPr>
        <w:t>s</w:t>
      </w:r>
      <w:r w:rsidR="005925D2">
        <w:rPr>
          <w:rFonts w:ascii="Arial" w:hAnsi="Arial" w:cs="Arial"/>
        </w:rPr>
        <w:t xml:space="preserve"> and service</w:t>
      </w:r>
      <w:r w:rsidR="0071774D">
        <w:rPr>
          <w:rFonts w:ascii="Arial" w:hAnsi="Arial" w:cs="Arial"/>
        </w:rPr>
        <w:t xml:space="preserve">s </w:t>
      </w:r>
      <w:r w:rsidR="001029AB">
        <w:rPr>
          <w:rFonts w:ascii="Arial" w:hAnsi="Arial" w:cs="Arial"/>
        </w:rPr>
        <w:t>essential</w:t>
      </w:r>
      <w:r w:rsidR="0071774D">
        <w:rPr>
          <w:rFonts w:ascii="Arial" w:hAnsi="Arial" w:cs="Arial"/>
        </w:rPr>
        <w:t xml:space="preserve"> to the </w:t>
      </w:r>
      <w:r w:rsidR="00122DD6">
        <w:rPr>
          <w:rFonts w:ascii="Arial" w:hAnsi="Arial" w:cs="Arial"/>
          <w:shd w:val="clear" w:color="auto" w:fill="FFFFFF"/>
        </w:rPr>
        <w:t xml:space="preserve">Part A </w:t>
      </w:r>
      <w:r w:rsidR="003C1E5E">
        <w:rPr>
          <w:rFonts w:ascii="Arial" w:hAnsi="Arial" w:cs="Arial"/>
          <w:shd w:val="clear" w:color="auto" w:fill="FFFFFF"/>
        </w:rPr>
        <w:t>award</w:t>
      </w:r>
      <w:r w:rsidR="00C40DB6" w:rsidRPr="00B30364">
        <w:rPr>
          <w:rFonts w:ascii="Arial" w:hAnsi="Arial" w:cs="Arial"/>
        </w:rPr>
        <w:t>.</w:t>
      </w:r>
    </w:p>
    <w:p w14:paraId="6ED859BB" w14:textId="77777777" w:rsidR="004965B7" w:rsidRDefault="004965B7" w:rsidP="00093516">
      <w:pPr>
        <w:spacing w:after="0" w:line="240" w:lineRule="auto"/>
        <w:jc w:val="both"/>
        <w:rPr>
          <w:rFonts w:ascii="Arial" w:hAnsi="Arial" w:cs="Arial"/>
          <w:sz w:val="24"/>
          <w:szCs w:val="24"/>
        </w:rPr>
      </w:pPr>
    </w:p>
    <w:p w14:paraId="61E3DD37" w14:textId="77777777" w:rsidR="004965B7" w:rsidRPr="00A86DCA" w:rsidRDefault="004965B7" w:rsidP="004965B7">
      <w:pPr>
        <w:spacing w:after="0" w:line="240" w:lineRule="auto"/>
        <w:jc w:val="both"/>
        <w:rPr>
          <w:rFonts w:ascii="Arial" w:hAnsi="Arial" w:cs="Arial"/>
          <w:sz w:val="24"/>
          <w:szCs w:val="24"/>
        </w:rPr>
      </w:pPr>
      <w:r w:rsidRPr="00A86DCA">
        <w:rPr>
          <w:rFonts w:ascii="Arial" w:eastAsia="Times New Roman" w:hAnsi="Arial" w:cs="Arial"/>
          <w:bCs/>
          <w:sz w:val="24"/>
          <w:szCs w:val="24"/>
        </w:rPr>
        <w:t xml:space="preserve">The program </w:t>
      </w:r>
      <w:r w:rsidRPr="00A86DCA">
        <w:rPr>
          <w:rFonts w:ascii="Arial" w:hAnsi="Arial" w:cs="Arial"/>
          <w:sz w:val="24"/>
          <w:szCs w:val="24"/>
        </w:rPr>
        <w:t>received FFA for the following programs and/or services:</w:t>
      </w:r>
    </w:p>
    <w:p w14:paraId="38BDBC0C" w14:textId="77777777" w:rsidR="004965B7" w:rsidRDefault="004965B7" w:rsidP="0009351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3158"/>
        <w:gridCol w:w="3097"/>
        <w:gridCol w:w="3095"/>
      </w:tblGrid>
      <w:tr w:rsidR="004E7946" w14:paraId="61C1FD17" w14:textId="4A22F2F8" w:rsidTr="004E7946">
        <w:trPr>
          <w:jc w:val="center"/>
        </w:trPr>
        <w:tc>
          <w:tcPr>
            <w:tcW w:w="3158" w:type="dxa"/>
            <w:shd w:val="clear" w:color="auto" w:fill="DAEEF3" w:themeFill="accent5" w:themeFillTint="33"/>
          </w:tcPr>
          <w:p w14:paraId="1788DBB9" w14:textId="77777777" w:rsidR="004E7946" w:rsidRPr="00E46D93" w:rsidRDefault="004E7946"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PROGRAMS/SERVICES</w:t>
            </w:r>
          </w:p>
        </w:tc>
        <w:tc>
          <w:tcPr>
            <w:tcW w:w="3097" w:type="dxa"/>
            <w:shd w:val="clear" w:color="auto" w:fill="DAEEF3" w:themeFill="accent5" w:themeFillTint="33"/>
          </w:tcPr>
          <w:p w14:paraId="7861FA08" w14:textId="77777777" w:rsidR="004E7946" w:rsidRPr="00E46D93" w:rsidRDefault="004E7946" w:rsidP="000600EF">
            <w:pPr>
              <w:autoSpaceDE w:val="0"/>
              <w:autoSpaceDN w:val="0"/>
              <w:adjustRightInd w:val="0"/>
              <w:jc w:val="center"/>
              <w:rPr>
                <w:rFonts w:ascii="Calibri-Bold" w:hAnsi="Calibri-Bold" w:cs="Calibri-Bold"/>
                <w:b/>
                <w:bCs/>
                <w:color w:val="000000"/>
              </w:rPr>
            </w:pPr>
            <w:r w:rsidRPr="00E46D93">
              <w:rPr>
                <w:rFonts w:ascii="Calibri-Bold" w:hAnsi="Calibri-Bold" w:cs="Calibri-Bold"/>
                <w:b/>
                <w:bCs/>
                <w:color w:val="000000"/>
              </w:rPr>
              <w:t>FUNDING AMOUNT</w:t>
            </w:r>
          </w:p>
        </w:tc>
        <w:tc>
          <w:tcPr>
            <w:tcW w:w="3095" w:type="dxa"/>
            <w:shd w:val="clear" w:color="auto" w:fill="DAEEF3" w:themeFill="accent5" w:themeFillTint="33"/>
          </w:tcPr>
          <w:p w14:paraId="39CFFC18" w14:textId="50BE95E1" w:rsidR="004E7946" w:rsidRPr="00E46D93" w:rsidRDefault="004E7946" w:rsidP="000600EF">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RECURRING</w:t>
            </w:r>
            <w:r w:rsidR="002F661E">
              <w:rPr>
                <w:rFonts w:ascii="Calibri-Bold" w:hAnsi="Calibri-Bold" w:cs="Calibri-Bold"/>
                <w:b/>
                <w:bCs/>
                <w:color w:val="000000"/>
              </w:rPr>
              <w:t xml:space="preserve"> </w:t>
            </w:r>
          </w:p>
        </w:tc>
      </w:tr>
      <w:tr w:rsidR="004E7946" w14:paraId="7823AF73" w14:textId="2873CFBE" w:rsidTr="004E7946">
        <w:trPr>
          <w:trHeight w:val="422"/>
          <w:jc w:val="center"/>
        </w:trPr>
        <w:tc>
          <w:tcPr>
            <w:tcW w:w="3158" w:type="dxa"/>
          </w:tcPr>
          <w:p w14:paraId="6A1742AE" w14:textId="2B441279" w:rsidR="004E7946" w:rsidRPr="00C832B4" w:rsidRDefault="004E7946" w:rsidP="000600EF">
            <w:pPr>
              <w:autoSpaceDE w:val="0"/>
              <w:autoSpaceDN w:val="0"/>
              <w:adjustRightInd w:val="0"/>
              <w:rPr>
                <w:rFonts w:ascii="Arial" w:hAnsi="Arial" w:cs="Arial"/>
                <w:bCs/>
                <w:sz w:val="24"/>
                <w:szCs w:val="24"/>
              </w:rPr>
            </w:pPr>
            <w:r>
              <w:rPr>
                <w:rFonts w:ascii="Arial" w:hAnsi="Arial" w:cs="Arial"/>
                <w:sz w:val="24"/>
                <w:szCs w:val="24"/>
              </w:rPr>
              <w:t>Primary Care Services</w:t>
            </w:r>
          </w:p>
        </w:tc>
        <w:tc>
          <w:tcPr>
            <w:tcW w:w="3097" w:type="dxa"/>
          </w:tcPr>
          <w:p w14:paraId="1965F98F" w14:textId="0849F39E" w:rsidR="004E7946" w:rsidRPr="00C832B4" w:rsidRDefault="004E7946"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Pr>
                <w:rFonts w:ascii="Arial" w:hAnsi="Arial" w:cs="Arial"/>
                <w:bCs/>
                <w:sz w:val="24"/>
                <w:szCs w:val="24"/>
              </w:rPr>
              <w:t>1,639,115</w:t>
            </w:r>
          </w:p>
        </w:tc>
        <w:tc>
          <w:tcPr>
            <w:tcW w:w="3095" w:type="dxa"/>
          </w:tcPr>
          <w:p w14:paraId="7DF5784C" w14:textId="1E9099BB" w:rsidR="004E7946" w:rsidRPr="00C832B4" w:rsidRDefault="002F661E" w:rsidP="000600EF">
            <w:pPr>
              <w:autoSpaceDE w:val="0"/>
              <w:autoSpaceDN w:val="0"/>
              <w:adjustRightInd w:val="0"/>
              <w:jc w:val="center"/>
              <w:rPr>
                <w:rFonts w:ascii="Arial" w:hAnsi="Arial" w:cs="Arial"/>
                <w:bCs/>
                <w:sz w:val="24"/>
                <w:szCs w:val="24"/>
              </w:rPr>
            </w:pPr>
            <w:r>
              <w:rPr>
                <w:rFonts w:ascii="Arial" w:hAnsi="Arial" w:cs="Arial"/>
                <w:bCs/>
                <w:sz w:val="24"/>
                <w:szCs w:val="24"/>
              </w:rPr>
              <w:t>YES</w:t>
            </w:r>
          </w:p>
        </w:tc>
      </w:tr>
      <w:tr w:rsidR="004E7946" w14:paraId="61CBF774" w14:textId="78C2AC15" w:rsidTr="004E7946">
        <w:trPr>
          <w:jc w:val="center"/>
        </w:trPr>
        <w:tc>
          <w:tcPr>
            <w:tcW w:w="3158" w:type="dxa"/>
          </w:tcPr>
          <w:p w14:paraId="0C0EBA14" w14:textId="5172EC60" w:rsidR="004E7946" w:rsidRPr="00C832B4" w:rsidRDefault="004E7946" w:rsidP="000600EF">
            <w:pPr>
              <w:autoSpaceDE w:val="0"/>
              <w:autoSpaceDN w:val="0"/>
              <w:adjustRightInd w:val="0"/>
              <w:rPr>
                <w:rFonts w:ascii="Arial" w:hAnsi="Arial" w:cs="Arial"/>
                <w:bCs/>
                <w:sz w:val="24"/>
                <w:szCs w:val="24"/>
              </w:rPr>
            </w:pPr>
            <w:r>
              <w:rPr>
                <w:rFonts w:ascii="Arial" w:hAnsi="Arial" w:cs="Arial"/>
                <w:bCs/>
                <w:sz w:val="24"/>
                <w:szCs w:val="24"/>
              </w:rPr>
              <w:t>Referral for Healthcare Support</w:t>
            </w:r>
          </w:p>
        </w:tc>
        <w:tc>
          <w:tcPr>
            <w:tcW w:w="3097" w:type="dxa"/>
          </w:tcPr>
          <w:p w14:paraId="2C0548F0" w14:textId="4C568D26" w:rsidR="004E7946" w:rsidRPr="00C832B4" w:rsidRDefault="004E7946"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Pr>
                <w:rFonts w:ascii="Arial" w:hAnsi="Arial" w:cs="Arial"/>
                <w:bCs/>
                <w:sz w:val="24"/>
                <w:szCs w:val="24"/>
              </w:rPr>
              <w:t>29,979</w:t>
            </w:r>
          </w:p>
        </w:tc>
        <w:tc>
          <w:tcPr>
            <w:tcW w:w="3095" w:type="dxa"/>
          </w:tcPr>
          <w:p w14:paraId="5F50A739" w14:textId="001EF290" w:rsidR="004E7946" w:rsidRPr="00C832B4" w:rsidRDefault="002F661E" w:rsidP="000600EF">
            <w:pPr>
              <w:autoSpaceDE w:val="0"/>
              <w:autoSpaceDN w:val="0"/>
              <w:adjustRightInd w:val="0"/>
              <w:jc w:val="center"/>
              <w:rPr>
                <w:rFonts w:ascii="Arial" w:hAnsi="Arial" w:cs="Arial"/>
                <w:bCs/>
                <w:sz w:val="24"/>
                <w:szCs w:val="24"/>
              </w:rPr>
            </w:pPr>
            <w:r>
              <w:rPr>
                <w:rFonts w:ascii="Arial" w:hAnsi="Arial" w:cs="Arial"/>
                <w:bCs/>
                <w:sz w:val="24"/>
                <w:szCs w:val="24"/>
              </w:rPr>
              <w:t>YES</w:t>
            </w:r>
          </w:p>
        </w:tc>
      </w:tr>
      <w:tr w:rsidR="004E7946" w14:paraId="4F0346AF" w14:textId="6B7AC53F" w:rsidTr="004E7946">
        <w:trPr>
          <w:jc w:val="center"/>
        </w:trPr>
        <w:tc>
          <w:tcPr>
            <w:tcW w:w="3158" w:type="dxa"/>
          </w:tcPr>
          <w:p w14:paraId="4A3AC3AA" w14:textId="65394C40" w:rsidR="004E7946" w:rsidRPr="00C832B4" w:rsidRDefault="004E7946" w:rsidP="000600EF">
            <w:pPr>
              <w:autoSpaceDE w:val="0"/>
              <w:autoSpaceDN w:val="0"/>
              <w:adjustRightInd w:val="0"/>
              <w:rPr>
                <w:rFonts w:ascii="Arial" w:hAnsi="Arial" w:cs="Arial"/>
                <w:bCs/>
                <w:sz w:val="24"/>
                <w:szCs w:val="24"/>
              </w:rPr>
            </w:pPr>
            <w:r w:rsidRPr="00C832B4">
              <w:rPr>
                <w:rFonts w:ascii="Arial" w:hAnsi="Arial" w:cs="Arial"/>
                <w:bCs/>
                <w:sz w:val="24"/>
                <w:szCs w:val="24"/>
              </w:rPr>
              <w:t>Quality Management</w:t>
            </w:r>
          </w:p>
        </w:tc>
        <w:tc>
          <w:tcPr>
            <w:tcW w:w="3097" w:type="dxa"/>
          </w:tcPr>
          <w:p w14:paraId="4B712773" w14:textId="41C1D295" w:rsidR="004E7946" w:rsidRPr="00C832B4" w:rsidRDefault="004E7946" w:rsidP="000600EF">
            <w:pPr>
              <w:autoSpaceDE w:val="0"/>
              <w:autoSpaceDN w:val="0"/>
              <w:adjustRightInd w:val="0"/>
              <w:jc w:val="center"/>
              <w:rPr>
                <w:rFonts w:ascii="Arial" w:hAnsi="Arial" w:cs="Arial"/>
                <w:bCs/>
                <w:sz w:val="24"/>
                <w:szCs w:val="24"/>
              </w:rPr>
            </w:pPr>
            <w:r w:rsidRPr="00C832B4">
              <w:rPr>
                <w:rFonts w:ascii="Arial" w:hAnsi="Arial" w:cs="Arial"/>
                <w:bCs/>
                <w:sz w:val="24"/>
                <w:szCs w:val="24"/>
              </w:rPr>
              <w:t>$</w:t>
            </w:r>
            <w:r>
              <w:rPr>
                <w:rFonts w:ascii="Arial" w:hAnsi="Arial" w:cs="Arial"/>
                <w:bCs/>
                <w:sz w:val="24"/>
                <w:szCs w:val="24"/>
              </w:rPr>
              <w:t>14,459</w:t>
            </w:r>
          </w:p>
        </w:tc>
        <w:tc>
          <w:tcPr>
            <w:tcW w:w="3095" w:type="dxa"/>
          </w:tcPr>
          <w:p w14:paraId="5FEE035C" w14:textId="5583B8FB" w:rsidR="004E7946" w:rsidRPr="00C832B4" w:rsidRDefault="002F661E" w:rsidP="000600EF">
            <w:pPr>
              <w:autoSpaceDE w:val="0"/>
              <w:autoSpaceDN w:val="0"/>
              <w:adjustRightInd w:val="0"/>
              <w:jc w:val="center"/>
              <w:rPr>
                <w:rFonts w:ascii="Arial" w:hAnsi="Arial" w:cs="Arial"/>
                <w:bCs/>
                <w:sz w:val="24"/>
                <w:szCs w:val="24"/>
              </w:rPr>
            </w:pPr>
            <w:r>
              <w:rPr>
                <w:rFonts w:ascii="Arial" w:hAnsi="Arial" w:cs="Arial"/>
                <w:bCs/>
                <w:sz w:val="24"/>
                <w:szCs w:val="24"/>
              </w:rPr>
              <w:t>YES</w:t>
            </w:r>
          </w:p>
        </w:tc>
      </w:tr>
    </w:tbl>
    <w:p w14:paraId="7BA4FE69" w14:textId="77777777" w:rsidR="00C40DB6" w:rsidRDefault="00C40DB6" w:rsidP="00093516">
      <w:pPr>
        <w:spacing w:after="0" w:line="240" w:lineRule="auto"/>
        <w:jc w:val="both"/>
        <w:rPr>
          <w:rFonts w:ascii="Arial" w:hAnsi="Arial" w:cs="Arial"/>
          <w:color w:val="FF0000"/>
          <w:sz w:val="24"/>
          <w:szCs w:val="24"/>
        </w:rPr>
      </w:pPr>
    </w:p>
    <w:p w14:paraId="170ED501" w14:textId="77777777" w:rsidR="00383025" w:rsidRPr="00187226" w:rsidRDefault="00383025" w:rsidP="00093516">
      <w:pPr>
        <w:spacing w:after="0" w:line="240" w:lineRule="auto"/>
        <w:jc w:val="both"/>
        <w:rPr>
          <w:rFonts w:ascii="Arial" w:hAnsi="Arial" w:cs="Arial"/>
          <w:color w:val="FF0000"/>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621F11CF" w14:textId="77777777" w:rsidR="008F3BDE"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564E7E32" w14:textId="7F0DF0E3" w:rsidR="005F1F56" w:rsidRDefault="00FB77FC" w:rsidP="002924CD">
      <w:pPr>
        <w:spacing w:line="240" w:lineRule="auto"/>
        <w:jc w:val="both"/>
        <w:rPr>
          <w:rFonts w:ascii="Arial" w:hAnsi="Arial" w:cs="Arial"/>
          <w:color w:val="000000"/>
          <w:sz w:val="24"/>
          <w:szCs w:val="24"/>
          <w:shd w:val="clear" w:color="auto" w:fill="FFFFFF"/>
        </w:rPr>
      </w:pPr>
      <w:r w:rsidRPr="00281480">
        <w:rPr>
          <w:rFonts w:ascii="Arial" w:hAnsi="Arial" w:cs="Arial"/>
          <w:color w:val="000000"/>
          <w:sz w:val="24"/>
          <w:szCs w:val="24"/>
          <w:shd w:val="clear" w:color="auto" w:fill="FFFFFF"/>
        </w:rPr>
        <w:t>The Fulton County Board of Health’s</w:t>
      </w:r>
      <w:r w:rsidR="00FA23F2">
        <w:rPr>
          <w:rFonts w:ascii="Arial" w:hAnsi="Arial" w:cs="Arial"/>
          <w:color w:val="000000"/>
          <w:sz w:val="24"/>
          <w:szCs w:val="24"/>
          <w:shd w:val="clear" w:color="auto" w:fill="FFFFFF"/>
        </w:rPr>
        <w:t xml:space="preserve"> (</w:t>
      </w:r>
      <w:r w:rsidR="00A6297D">
        <w:rPr>
          <w:rFonts w:ascii="Arial" w:hAnsi="Arial" w:cs="Arial"/>
          <w:color w:val="000000"/>
          <w:sz w:val="24"/>
          <w:szCs w:val="24"/>
          <w:shd w:val="clear" w:color="auto" w:fill="FFFFFF"/>
        </w:rPr>
        <w:t>FCBOH)</w:t>
      </w:r>
      <w:r w:rsidRPr="00281480">
        <w:rPr>
          <w:rFonts w:ascii="Arial" w:hAnsi="Arial" w:cs="Arial"/>
          <w:color w:val="000000"/>
          <w:sz w:val="24"/>
          <w:szCs w:val="24"/>
          <w:shd w:val="clear" w:color="auto" w:fill="FFFFFF"/>
        </w:rPr>
        <w:t xml:space="preserve"> Ryan White Program is one of the first HIV programs to be offered in the state of Georgia. It provides a comprehensive array of services including primary care, oral and mental health, and substance abuse support for those who are impoverished and are living with HIV/AIDS</w:t>
      </w:r>
      <w:r w:rsidR="00E06C86" w:rsidRPr="00281480">
        <w:rPr>
          <w:rFonts w:ascii="Arial" w:hAnsi="Arial" w:cs="Arial"/>
          <w:color w:val="000000"/>
          <w:sz w:val="24"/>
          <w:szCs w:val="24"/>
          <w:shd w:val="clear" w:color="auto" w:fill="FFFFFF"/>
        </w:rPr>
        <w:t>.</w:t>
      </w:r>
    </w:p>
    <w:p w14:paraId="1C6E47C3" w14:textId="644F40E8" w:rsidR="00FA23F2" w:rsidRPr="00FA23F2" w:rsidRDefault="00FA23F2" w:rsidP="002924CD">
      <w:pPr>
        <w:spacing w:line="240" w:lineRule="auto"/>
        <w:jc w:val="both"/>
        <w:rPr>
          <w:rFonts w:ascii="Arial" w:hAnsi="Arial" w:cs="Arial"/>
          <w:color w:val="000000"/>
          <w:sz w:val="24"/>
          <w:szCs w:val="24"/>
          <w:shd w:val="clear" w:color="auto" w:fill="FFFFFF"/>
        </w:rPr>
      </w:pPr>
      <w:r w:rsidRPr="00FA23F2">
        <w:rPr>
          <w:rFonts w:ascii="Arial" w:hAnsi="Arial" w:cs="Arial"/>
          <w:color w:val="000000"/>
          <w:sz w:val="24"/>
          <w:szCs w:val="24"/>
          <w:shd w:val="clear" w:color="auto" w:fill="FFFFFF"/>
        </w:rPr>
        <w:lastRenderedPageBreak/>
        <w:t>FCBOH’s program target</w:t>
      </w:r>
      <w:r w:rsidR="00A6297D">
        <w:rPr>
          <w:rFonts w:ascii="Arial" w:hAnsi="Arial" w:cs="Arial"/>
          <w:color w:val="000000"/>
          <w:sz w:val="24"/>
          <w:szCs w:val="24"/>
          <w:shd w:val="clear" w:color="auto" w:fill="FFFFFF"/>
        </w:rPr>
        <w:t>s</w:t>
      </w:r>
      <w:r w:rsidRPr="00FA23F2">
        <w:rPr>
          <w:rFonts w:ascii="Arial" w:hAnsi="Arial" w:cs="Arial"/>
          <w:color w:val="000000"/>
          <w:sz w:val="24"/>
          <w:szCs w:val="24"/>
          <w:shd w:val="clear" w:color="auto" w:fill="FFFFFF"/>
        </w:rPr>
        <w:t xml:space="preserve"> these highly vulnerable individuals whose well-being has been compromised and to give them access to care that they normally would not be able to afford.</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lastRenderedPageBreak/>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0F8B874A"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 xml:space="preserve">An initial email was sent to </w:t>
      </w:r>
      <w:r w:rsidR="00180085">
        <w:rPr>
          <w:rFonts w:ascii="Arial" w:hAnsi="Arial" w:cs="Arial"/>
          <w:sz w:val="24"/>
          <w:szCs w:val="24"/>
        </w:rPr>
        <w:t>Dr. Coachman</w:t>
      </w:r>
      <w:r w:rsidR="00667745">
        <w:rPr>
          <w:rFonts w:ascii="Arial" w:hAnsi="Arial" w:cs="Arial"/>
          <w:sz w:val="24"/>
          <w:szCs w:val="24"/>
        </w:rPr>
        <w:t>,</w:t>
      </w:r>
      <w:r w:rsidR="0062249A">
        <w:rPr>
          <w:rFonts w:ascii="Arial" w:hAnsi="Arial" w:cs="Arial"/>
          <w:sz w:val="24"/>
          <w:szCs w:val="24"/>
        </w:rPr>
        <w:t xml:space="preserve"> </w:t>
      </w:r>
      <w:r w:rsidRPr="00845FF9">
        <w:rPr>
          <w:rFonts w:ascii="Arial" w:hAnsi="Arial" w:cs="Arial"/>
          <w:sz w:val="24"/>
          <w:szCs w:val="24"/>
        </w:rPr>
        <w:t>providing notification of the site review.  In addition, an email was sent providing an electronic copy of the Title VI Compliance Site 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5BD15D6F" w:rsidR="007B18F5" w:rsidRPr="00845FF9" w:rsidRDefault="005B1713" w:rsidP="007B18F5">
      <w:pPr>
        <w:spacing w:after="0" w:line="240" w:lineRule="auto"/>
        <w:jc w:val="both"/>
        <w:rPr>
          <w:rFonts w:ascii="Arial" w:hAnsi="Arial" w:cs="Arial"/>
          <w:sz w:val="24"/>
          <w:szCs w:val="24"/>
        </w:rPr>
      </w:pPr>
      <w:r>
        <w:rPr>
          <w:rFonts w:ascii="Arial" w:hAnsi="Arial" w:cs="Arial"/>
          <w:sz w:val="24"/>
          <w:szCs w:val="24"/>
        </w:rPr>
        <w:t>FCBOH</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E705F0">
        <w:rPr>
          <w:rFonts w:ascii="Arial" w:hAnsi="Arial" w:cs="Arial"/>
          <w:sz w:val="24"/>
          <w:szCs w:val="24"/>
        </w:rPr>
        <w:t xml:space="preserve">program </w:t>
      </w:r>
      <w:r w:rsidR="004C43D9">
        <w:rPr>
          <w:rFonts w:ascii="Arial" w:hAnsi="Arial" w:cs="Arial"/>
          <w:sz w:val="24"/>
          <w:szCs w:val="24"/>
        </w:rPr>
        <w:t xml:space="preserve">clients </w:t>
      </w:r>
      <w:r w:rsidR="007B18F5" w:rsidRPr="00845FF9">
        <w:rPr>
          <w:rFonts w:ascii="Arial" w:hAnsi="Arial" w:cs="Arial"/>
          <w:sz w:val="24"/>
          <w:szCs w:val="24"/>
        </w:rPr>
        <w:t xml:space="preserve">and employees. </w:t>
      </w:r>
      <w:r w:rsidR="00B04291">
        <w:rPr>
          <w:rFonts w:ascii="Arial" w:hAnsi="Arial" w:cs="Arial"/>
          <w:sz w:val="24"/>
          <w:szCs w:val="24"/>
        </w:rPr>
        <w:t>The agency also present</w:t>
      </w:r>
      <w:r w:rsidR="00235C5B">
        <w:rPr>
          <w:rFonts w:ascii="Arial" w:hAnsi="Arial" w:cs="Arial"/>
          <w:sz w:val="24"/>
          <w:szCs w:val="24"/>
        </w:rPr>
        <w:t>s language access rights</w:t>
      </w:r>
      <w:r w:rsidR="00235C5B" w:rsidRPr="006C67CA">
        <w:rPr>
          <w:rFonts w:ascii="Arial" w:hAnsi="Arial" w:cs="Arial"/>
          <w:sz w:val="24"/>
          <w:szCs w:val="24"/>
        </w:rPr>
        <w:t xml:space="preserve"> in new hire orientation</w:t>
      </w:r>
      <w:r w:rsidR="006C67CA" w:rsidRPr="006C67CA">
        <w:rPr>
          <w:rFonts w:ascii="Arial" w:hAnsi="Arial" w:cs="Arial"/>
          <w:sz w:val="24"/>
          <w:szCs w:val="24"/>
        </w:rPr>
        <w:t xml:space="preserve"> and</w:t>
      </w:r>
      <w:r w:rsidR="00235C5B" w:rsidRPr="006C67CA">
        <w:rPr>
          <w:rFonts w:ascii="Arial" w:hAnsi="Arial" w:cs="Arial"/>
          <w:sz w:val="24"/>
          <w:szCs w:val="24"/>
        </w:rPr>
        <w:t xml:space="preserve"> on the organization</w:t>
      </w:r>
      <w:r w:rsidR="001C4076">
        <w:rPr>
          <w:rFonts w:ascii="Arial" w:hAnsi="Arial" w:cs="Arial"/>
          <w:sz w:val="24"/>
          <w:szCs w:val="24"/>
        </w:rPr>
        <w:t>’s</w:t>
      </w:r>
      <w:r w:rsidR="00235C5B" w:rsidRPr="006C67CA">
        <w:rPr>
          <w:rFonts w:ascii="Arial" w:hAnsi="Arial" w:cs="Arial"/>
          <w:sz w:val="24"/>
          <w:szCs w:val="24"/>
        </w:rPr>
        <w:t xml:space="preserve"> websit</w:t>
      </w:r>
      <w:r w:rsidR="00C91075" w:rsidRPr="006C67CA">
        <w:rPr>
          <w:rFonts w:ascii="Arial" w:hAnsi="Arial" w:cs="Arial"/>
          <w:sz w:val="24"/>
          <w:szCs w:val="24"/>
        </w:rPr>
        <w:t>e</w:t>
      </w:r>
      <w:r w:rsidR="00130DB9" w:rsidRPr="00DE767F">
        <w:rPr>
          <w:rFonts w:ascii="Arial" w:hAnsi="Arial" w:cs="Arial"/>
          <w:color w:val="FF0000"/>
          <w:sz w:val="24"/>
          <w:szCs w:val="24"/>
        </w:rPr>
        <w:t xml:space="preserve">.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the</w:t>
      </w:r>
      <w:r w:rsidR="00E658EB">
        <w:rPr>
          <w:rFonts w:ascii="Arial" w:hAnsi="Arial" w:cs="Arial"/>
          <w:sz w:val="24"/>
          <w:szCs w:val="24"/>
        </w:rPr>
        <w:t xml:space="preserve"> County’s</w:t>
      </w:r>
      <w:r w:rsidR="00D8063A">
        <w:rPr>
          <w:rFonts w:ascii="Arial" w:hAnsi="Arial" w:cs="Arial"/>
          <w:sz w:val="24"/>
          <w:szCs w:val="24"/>
        </w:rPr>
        <w:t xml:space="preserve">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7A1AAC87"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w:t>
      </w:r>
      <w:r w:rsidR="00BA6DC1">
        <w:rPr>
          <w:rFonts w:ascii="Arial" w:eastAsia="Times New Roman" w:hAnsi="Arial" w:cs="Arial"/>
          <w:bCs/>
          <w:sz w:val="24"/>
          <w:szCs w:val="24"/>
        </w:rPr>
        <w:t xml:space="preserve">waiting rooms and other </w:t>
      </w:r>
      <w:r w:rsidRPr="00845FF9">
        <w:rPr>
          <w:rFonts w:ascii="Arial" w:eastAsia="Times New Roman" w:hAnsi="Arial" w:cs="Arial"/>
          <w:bCs/>
          <w:sz w:val="24"/>
          <w:szCs w:val="24"/>
        </w:rPr>
        <w:t>common areas.</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41727239" w:rsidR="00DB02CA" w:rsidRPr="00845FF9" w:rsidRDefault="005B1713" w:rsidP="00DB02CA">
      <w:pPr>
        <w:spacing w:after="0" w:line="240" w:lineRule="auto"/>
        <w:jc w:val="both"/>
        <w:rPr>
          <w:rFonts w:ascii="Arial" w:eastAsia="Times New Roman" w:hAnsi="Arial" w:cs="Arial"/>
          <w:bCs/>
          <w:sz w:val="24"/>
          <w:szCs w:val="24"/>
          <w:highlight w:val="yellow"/>
        </w:rPr>
      </w:pPr>
      <w:r>
        <w:rPr>
          <w:rFonts w:ascii="Arial" w:hAnsi="Arial" w:cs="Arial"/>
          <w:sz w:val="24"/>
          <w:szCs w:val="24"/>
        </w:rPr>
        <w:t>FCBOH</w:t>
      </w:r>
      <w:r w:rsidR="00E658EB">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E658EB">
        <w:rPr>
          <w:rFonts w:ascii="Arial" w:eastAsia="Times New Roman" w:hAnsi="Arial" w:cs="Arial"/>
          <w:bCs/>
          <w:sz w:val="24"/>
          <w:szCs w:val="24"/>
        </w:rPr>
        <w:t>ensure</w:t>
      </w:r>
      <w:r w:rsidR="00E658EB">
        <w:rPr>
          <w:rFonts w:ascii="Arial" w:eastAsia="Times New Roman" w:hAnsi="Arial" w:cs="Arial"/>
          <w:bCs/>
          <w:sz w:val="24"/>
          <w:szCs w:val="24"/>
        </w:rPr>
        <w:t>s</w:t>
      </w:r>
      <w:r w:rsidR="008D6FF0" w:rsidRPr="00E658EB">
        <w:rPr>
          <w:rFonts w:ascii="Arial" w:eastAsia="Times New Roman" w:hAnsi="Arial" w:cs="Arial"/>
          <w:bCs/>
          <w:sz w:val="24"/>
          <w:szCs w:val="24"/>
        </w:rPr>
        <w:t xml:space="preserve"> LEP compliance through the use of</w:t>
      </w:r>
      <w:r w:rsidR="00A445F5">
        <w:rPr>
          <w:rFonts w:ascii="Arial" w:eastAsia="Times New Roman" w:hAnsi="Arial" w:cs="Arial"/>
          <w:bCs/>
          <w:sz w:val="24"/>
          <w:szCs w:val="24"/>
        </w:rPr>
        <w:t xml:space="preserve"> bilingual staff and</w:t>
      </w:r>
      <w:r w:rsidR="00A445F5" w:rsidRPr="00E658EB">
        <w:rPr>
          <w:rFonts w:ascii="Arial" w:eastAsia="Times New Roman" w:hAnsi="Arial" w:cs="Arial"/>
          <w:bCs/>
          <w:sz w:val="24"/>
          <w:szCs w:val="24"/>
        </w:rPr>
        <w:t xml:space="preserve"> </w:t>
      </w:r>
      <w:r w:rsidR="00932836" w:rsidRPr="00E658EB">
        <w:rPr>
          <w:rFonts w:ascii="Arial" w:eastAsia="Times New Roman" w:hAnsi="Arial" w:cs="Arial"/>
          <w:bCs/>
          <w:sz w:val="24"/>
          <w:szCs w:val="24"/>
        </w:rPr>
        <w:t xml:space="preserve">interpretation and translation services of </w:t>
      </w:r>
      <w:r w:rsidR="00736EA2" w:rsidRPr="00E658EB">
        <w:rPr>
          <w:rFonts w:ascii="Arial" w:eastAsia="Times New Roman" w:hAnsi="Arial" w:cs="Arial"/>
          <w:bCs/>
          <w:sz w:val="24"/>
          <w:szCs w:val="24"/>
        </w:rPr>
        <w:t>vital documents</w:t>
      </w:r>
      <w:r w:rsidR="007169CB" w:rsidRPr="00E658EB">
        <w:rPr>
          <w:rFonts w:ascii="Arial" w:eastAsia="Times New Roman" w:hAnsi="Arial" w:cs="Arial"/>
          <w:bCs/>
          <w:sz w:val="24"/>
          <w:szCs w:val="24"/>
        </w:rPr>
        <w:t xml:space="preserve"> and </w:t>
      </w:r>
      <w:r w:rsidR="00736EA2" w:rsidRPr="00E658EB">
        <w:rPr>
          <w:rFonts w:ascii="Arial" w:eastAsia="Times New Roman" w:hAnsi="Arial" w:cs="Arial"/>
          <w:bCs/>
          <w:sz w:val="24"/>
          <w:szCs w:val="24"/>
        </w:rPr>
        <w:t xml:space="preserve">through </w:t>
      </w:r>
      <w:r w:rsidR="00D84B5A" w:rsidRPr="00E658EB">
        <w:rPr>
          <w:rFonts w:ascii="Arial" w:eastAsia="Times New Roman" w:hAnsi="Arial" w:cs="Arial"/>
          <w:bCs/>
          <w:sz w:val="24"/>
          <w:szCs w:val="24"/>
        </w:rPr>
        <w:t>the use of</w:t>
      </w:r>
      <w:r w:rsidR="00CA5FA9" w:rsidRPr="00E658EB">
        <w:rPr>
          <w:rFonts w:ascii="Arial" w:eastAsia="Times New Roman" w:hAnsi="Arial" w:cs="Arial"/>
          <w:bCs/>
          <w:sz w:val="24"/>
          <w:szCs w:val="24"/>
        </w:rPr>
        <w:t xml:space="preserve"> </w:t>
      </w:r>
      <w:r w:rsidR="00687E29" w:rsidRPr="00E658EB">
        <w:rPr>
          <w:rFonts w:ascii="Arial" w:eastAsia="Times New Roman" w:hAnsi="Arial" w:cs="Arial"/>
          <w:bCs/>
          <w:sz w:val="24"/>
          <w:szCs w:val="24"/>
        </w:rPr>
        <w:t>its</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t</w:t>
      </w:r>
      <w:r w:rsidR="00F06CD7" w:rsidRPr="00E658EB">
        <w:rPr>
          <w:rFonts w:ascii="Arial" w:eastAsia="Times New Roman" w:hAnsi="Arial" w:cs="Arial"/>
          <w:bCs/>
          <w:sz w:val="24"/>
          <w:szCs w:val="24"/>
        </w:rPr>
        <w:t>ranslation</w:t>
      </w:r>
      <w:r w:rsidR="00CA5FA9" w:rsidRPr="00E658EB">
        <w:rPr>
          <w:rFonts w:ascii="Arial" w:eastAsia="Times New Roman" w:hAnsi="Arial" w:cs="Arial"/>
          <w:bCs/>
          <w:sz w:val="24"/>
          <w:szCs w:val="24"/>
        </w:rPr>
        <w:t xml:space="preserve"> </w:t>
      </w:r>
      <w:r w:rsidR="00E96685" w:rsidRPr="00E658EB">
        <w:rPr>
          <w:rFonts w:ascii="Arial" w:eastAsia="Times New Roman" w:hAnsi="Arial" w:cs="Arial"/>
          <w:bCs/>
          <w:sz w:val="24"/>
          <w:szCs w:val="24"/>
        </w:rPr>
        <w:t>l</w:t>
      </w:r>
      <w:r w:rsidR="00D84B5A" w:rsidRPr="00E658EB">
        <w:rPr>
          <w:rFonts w:ascii="Arial" w:eastAsia="Times New Roman" w:hAnsi="Arial" w:cs="Arial"/>
          <w:bCs/>
          <w:sz w:val="24"/>
          <w:szCs w:val="24"/>
        </w:rPr>
        <w:t>ine service</w:t>
      </w:r>
      <w:r w:rsidR="00E658EB" w:rsidRPr="00E658EB">
        <w:rPr>
          <w:rFonts w:ascii="Arial" w:eastAsia="Times New Roman" w:hAnsi="Arial" w:cs="Arial"/>
          <w:bCs/>
          <w:sz w:val="24"/>
          <w:szCs w:val="24"/>
        </w:rPr>
        <w:t xml:space="preserve">, </w:t>
      </w:r>
      <w:r w:rsidR="00DE767F">
        <w:rPr>
          <w:rFonts w:ascii="Arial" w:eastAsia="Times New Roman" w:hAnsi="Arial" w:cs="Arial"/>
          <w:bCs/>
          <w:sz w:val="24"/>
          <w:szCs w:val="24"/>
        </w:rPr>
        <w:t xml:space="preserve">Interpreters </w:t>
      </w:r>
      <w:r w:rsidR="00900A8A">
        <w:rPr>
          <w:rFonts w:ascii="Arial" w:eastAsia="Times New Roman" w:hAnsi="Arial" w:cs="Arial"/>
          <w:bCs/>
          <w:sz w:val="24"/>
          <w:szCs w:val="24"/>
        </w:rPr>
        <w:t xml:space="preserve">Unlimited Translation </w:t>
      </w:r>
      <w:r w:rsidR="00FF0998">
        <w:rPr>
          <w:rFonts w:ascii="Arial" w:eastAsia="Times New Roman" w:hAnsi="Arial" w:cs="Arial"/>
          <w:bCs/>
          <w:sz w:val="24"/>
          <w:szCs w:val="24"/>
        </w:rPr>
        <w:t>Line</w:t>
      </w:r>
      <w:r w:rsidR="00B9348B" w:rsidRPr="00E658EB">
        <w:rPr>
          <w:rFonts w:ascii="Arial" w:eastAsia="Times New Roman" w:hAnsi="Arial" w:cs="Arial"/>
          <w:bCs/>
          <w:sz w:val="24"/>
          <w:szCs w:val="24"/>
        </w:rPr>
        <w:t xml:space="preserve"> </w:t>
      </w:r>
      <w:r w:rsidR="0080369D" w:rsidRPr="00E658EB">
        <w:rPr>
          <w:rFonts w:ascii="Arial" w:eastAsia="Times New Roman" w:hAnsi="Arial" w:cs="Arial"/>
          <w:bCs/>
          <w:sz w:val="24"/>
          <w:szCs w:val="24"/>
        </w:rPr>
        <w:t>at no additional cost</w:t>
      </w:r>
      <w:r w:rsidR="00495888" w:rsidRPr="00E658EB">
        <w:rPr>
          <w:rFonts w:ascii="Arial" w:eastAsia="Times New Roman" w:hAnsi="Arial" w:cs="Arial"/>
          <w:bCs/>
          <w:sz w:val="24"/>
          <w:szCs w:val="24"/>
        </w:rPr>
        <w:t xml:space="preserve"> to </w:t>
      </w:r>
      <w:r w:rsidR="00E658EB">
        <w:rPr>
          <w:rFonts w:ascii="Arial" w:eastAsia="Times New Roman" w:hAnsi="Arial" w:cs="Arial"/>
          <w:bCs/>
          <w:sz w:val="24"/>
          <w:szCs w:val="24"/>
        </w:rPr>
        <w:t>clients</w:t>
      </w:r>
      <w:r w:rsidR="008D6FF0" w:rsidRPr="00E658EB">
        <w:rPr>
          <w:rFonts w:ascii="Arial" w:eastAsia="Times New Roman" w:hAnsi="Arial" w:cs="Arial"/>
          <w:bCs/>
          <w:sz w:val="24"/>
          <w:szCs w:val="24"/>
        </w:rPr>
        <w:t>.</w:t>
      </w:r>
      <w:r w:rsidR="00437651" w:rsidRPr="00E658EB">
        <w:rPr>
          <w:rFonts w:ascii="Arial" w:eastAsia="Times New Roman" w:hAnsi="Arial" w:cs="Arial"/>
          <w:bCs/>
          <w:sz w:val="24"/>
          <w:szCs w:val="24"/>
        </w:rPr>
        <w:t xml:space="preserve"> </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70A2E613"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E658EB">
        <w:rPr>
          <w:rFonts w:ascii="Arial" w:hAnsi="Arial" w:cs="Arial"/>
          <w:sz w:val="24"/>
          <w:szCs w:val="24"/>
        </w:rPr>
        <w:t>agency’s</w:t>
      </w:r>
      <w:r w:rsidR="00373351">
        <w:rPr>
          <w:rFonts w:ascii="Arial" w:hAnsi="Arial" w:cs="Arial"/>
          <w:sz w:val="24"/>
          <w:szCs w:val="24"/>
        </w:rPr>
        <w:t xml:space="preserve"> </w:t>
      </w:r>
      <w:r w:rsidR="006E1AF6">
        <w:rPr>
          <w:rFonts w:ascii="Arial" w:hAnsi="Arial" w:cs="Arial"/>
          <w:sz w:val="24"/>
          <w:szCs w:val="24"/>
        </w:rPr>
        <w:t>location</w:t>
      </w:r>
      <w:r w:rsidR="00334845">
        <w:rPr>
          <w:rFonts w:ascii="Arial" w:hAnsi="Arial" w:cs="Arial"/>
          <w:sz w:val="24"/>
          <w:szCs w:val="24"/>
        </w:rPr>
        <w:t>s</w:t>
      </w:r>
      <w:r w:rsidR="006E1AF6">
        <w:rPr>
          <w:rFonts w:ascii="Arial" w:hAnsi="Arial" w:cs="Arial"/>
          <w:sz w:val="24"/>
          <w:szCs w:val="24"/>
        </w:rPr>
        <w:t xml:space="preserve"> </w:t>
      </w:r>
      <w:r w:rsidR="00334845">
        <w:rPr>
          <w:rFonts w:ascii="Arial" w:hAnsi="Arial" w:cs="Arial"/>
          <w:sz w:val="24"/>
          <w:szCs w:val="24"/>
        </w:rPr>
        <w:t>are</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E885" w14:textId="77777777" w:rsidR="002E3BE4" w:rsidRDefault="002E3BE4" w:rsidP="0033367E">
      <w:pPr>
        <w:spacing w:after="0" w:line="240" w:lineRule="auto"/>
      </w:pPr>
      <w:r>
        <w:separator/>
      </w:r>
    </w:p>
  </w:endnote>
  <w:endnote w:type="continuationSeparator" w:id="0">
    <w:p w14:paraId="45321DAC" w14:textId="77777777" w:rsidR="002E3BE4" w:rsidRDefault="002E3BE4"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AFFC" w14:textId="77777777" w:rsidR="002E3BE4" w:rsidRDefault="002E3BE4" w:rsidP="0033367E">
      <w:pPr>
        <w:spacing w:after="0" w:line="240" w:lineRule="auto"/>
      </w:pPr>
      <w:r>
        <w:separator/>
      </w:r>
    </w:p>
  </w:footnote>
  <w:footnote w:type="continuationSeparator" w:id="0">
    <w:p w14:paraId="735FACF5" w14:textId="77777777" w:rsidR="002E3BE4" w:rsidRDefault="002E3BE4"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56D01D53" w:rsidR="00DA2587" w:rsidRPr="00C033D8" w:rsidRDefault="00397D1B"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FCBOH</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48DE"/>
    <w:rsid w:val="00034E5F"/>
    <w:rsid w:val="00035F2F"/>
    <w:rsid w:val="00037119"/>
    <w:rsid w:val="00042E6C"/>
    <w:rsid w:val="00044C76"/>
    <w:rsid w:val="000452C1"/>
    <w:rsid w:val="00047E64"/>
    <w:rsid w:val="00052FF6"/>
    <w:rsid w:val="000550B5"/>
    <w:rsid w:val="000551AF"/>
    <w:rsid w:val="000558BC"/>
    <w:rsid w:val="0005783F"/>
    <w:rsid w:val="00062C52"/>
    <w:rsid w:val="000640A0"/>
    <w:rsid w:val="0006517D"/>
    <w:rsid w:val="00066145"/>
    <w:rsid w:val="000667D0"/>
    <w:rsid w:val="00067AE4"/>
    <w:rsid w:val="0007014E"/>
    <w:rsid w:val="00070437"/>
    <w:rsid w:val="0007111B"/>
    <w:rsid w:val="00072B50"/>
    <w:rsid w:val="00073FF8"/>
    <w:rsid w:val="000771EB"/>
    <w:rsid w:val="00080B2B"/>
    <w:rsid w:val="000837CC"/>
    <w:rsid w:val="0008421F"/>
    <w:rsid w:val="00084A31"/>
    <w:rsid w:val="00085B44"/>
    <w:rsid w:val="0008731C"/>
    <w:rsid w:val="000873E1"/>
    <w:rsid w:val="000905AA"/>
    <w:rsid w:val="00090E43"/>
    <w:rsid w:val="00092473"/>
    <w:rsid w:val="00092F8B"/>
    <w:rsid w:val="00093516"/>
    <w:rsid w:val="00093588"/>
    <w:rsid w:val="000957E0"/>
    <w:rsid w:val="000A2072"/>
    <w:rsid w:val="000B0E7C"/>
    <w:rsid w:val="000B12DB"/>
    <w:rsid w:val="000B1551"/>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4BB2"/>
    <w:rsid w:val="001058AC"/>
    <w:rsid w:val="00112A08"/>
    <w:rsid w:val="00114D79"/>
    <w:rsid w:val="00115842"/>
    <w:rsid w:val="00115BA1"/>
    <w:rsid w:val="00116925"/>
    <w:rsid w:val="00116B94"/>
    <w:rsid w:val="00117641"/>
    <w:rsid w:val="00120B41"/>
    <w:rsid w:val="00122308"/>
    <w:rsid w:val="00122543"/>
    <w:rsid w:val="00122DD6"/>
    <w:rsid w:val="0012682A"/>
    <w:rsid w:val="00127394"/>
    <w:rsid w:val="00130DB9"/>
    <w:rsid w:val="00132282"/>
    <w:rsid w:val="00132ECC"/>
    <w:rsid w:val="00145EE4"/>
    <w:rsid w:val="0014691F"/>
    <w:rsid w:val="00147425"/>
    <w:rsid w:val="00147FD0"/>
    <w:rsid w:val="00150593"/>
    <w:rsid w:val="00151C90"/>
    <w:rsid w:val="00153C4C"/>
    <w:rsid w:val="00155DCB"/>
    <w:rsid w:val="00156967"/>
    <w:rsid w:val="00160503"/>
    <w:rsid w:val="00161442"/>
    <w:rsid w:val="00162219"/>
    <w:rsid w:val="00163378"/>
    <w:rsid w:val="00163508"/>
    <w:rsid w:val="0016470D"/>
    <w:rsid w:val="00165031"/>
    <w:rsid w:val="001654BA"/>
    <w:rsid w:val="0016673A"/>
    <w:rsid w:val="00167805"/>
    <w:rsid w:val="00172522"/>
    <w:rsid w:val="001741A3"/>
    <w:rsid w:val="001747F6"/>
    <w:rsid w:val="00175A22"/>
    <w:rsid w:val="00177322"/>
    <w:rsid w:val="00180085"/>
    <w:rsid w:val="00182682"/>
    <w:rsid w:val="001830A9"/>
    <w:rsid w:val="00183DD2"/>
    <w:rsid w:val="00184206"/>
    <w:rsid w:val="001854E1"/>
    <w:rsid w:val="00187226"/>
    <w:rsid w:val="00191D55"/>
    <w:rsid w:val="001921DA"/>
    <w:rsid w:val="00192D00"/>
    <w:rsid w:val="001932ED"/>
    <w:rsid w:val="00193C92"/>
    <w:rsid w:val="0019607A"/>
    <w:rsid w:val="00197558"/>
    <w:rsid w:val="00197F53"/>
    <w:rsid w:val="001A2DE1"/>
    <w:rsid w:val="001A3321"/>
    <w:rsid w:val="001A471B"/>
    <w:rsid w:val="001B0DE6"/>
    <w:rsid w:val="001B0F68"/>
    <w:rsid w:val="001B2ED4"/>
    <w:rsid w:val="001B4D9E"/>
    <w:rsid w:val="001B585C"/>
    <w:rsid w:val="001C02F8"/>
    <w:rsid w:val="001C17AA"/>
    <w:rsid w:val="001C4076"/>
    <w:rsid w:val="001D16E6"/>
    <w:rsid w:val="001D213F"/>
    <w:rsid w:val="001D2E3B"/>
    <w:rsid w:val="001D32A0"/>
    <w:rsid w:val="001D6849"/>
    <w:rsid w:val="001D6BB4"/>
    <w:rsid w:val="001D7594"/>
    <w:rsid w:val="001E1596"/>
    <w:rsid w:val="001E169F"/>
    <w:rsid w:val="001E504D"/>
    <w:rsid w:val="001E6FF9"/>
    <w:rsid w:val="001F0623"/>
    <w:rsid w:val="001F082C"/>
    <w:rsid w:val="001F28A7"/>
    <w:rsid w:val="001F55E9"/>
    <w:rsid w:val="00200138"/>
    <w:rsid w:val="00201F30"/>
    <w:rsid w:val="00202415"/>
    <w:rsid w:val="0020250E"/>
    <w:rsid w:val="00202DBC"/>
    <w:rsid w:val="00203962"/>
    <w:rsid w:val="00204DA3"/>
    <w:rsid w:val="00206ADE"/>
    <w:rsid w:val="00211EEF"/>
    <w:rsid w:val="00215A08"/>
    <w:rsid w:val="002235FE"/>
    <w:rsid w:val="00224C6C"/>
    <w:rsid w:val="002255F3"/>
    <w:rsid w:val="0022608A"/>
    <w:rsid w:val="00226121"/>
    <w:rsid w:val="00227D46"/>
    <w:rsid w:val="00230637"/>
    <w:rsid w:val="002324B9"/>
    <w:rsid w:val="00233656"/>
    <w:rsid w:val="00234EC2"/>
    <w:rsid w:val="00235C5B"/>
    <w:rsid w:val="00237DC6"/>
    <w:rsid w:val="002402F7"/>
    <w:rsid w:val="0024243B"/>
    <w:rsid w:val="002456C4"/>
    <w:rsid w:val="00245C80"/>
    <w:rsid w:val="00245FA3"/>
    <w:rsid w:val="00247BEC"/>
    <w:rsid w:val="00247CA6"/>
    <w:rsid w:val="00251A32"/>
    <w:rsid w:val="00253F94"/>
    <w:rsid w:val="00255501"/>
    <w:rsid w:val="00256F27"/>
    <w:rsid w:val="00257A6A"/>
    <w:rsid w:val="00263CB2"/>
    <w:rsid w:val="002641E0"/>
    <w:rsid w:val="0026468B"/>
    <w:rsid w:val="00265624"/>
    <w:rsid w:val="00266CC5"/>
    <w:rsid w:val="00271826"/>
    <w:rsid w:val="002719A6"/>
    <w:rsid w:val="00273A8A"/>
    <w:rsid w:val="00273DE3"/>
    <w:rsid w:val="00275138"/>
    <w:rsid w:val="0027547E"/>
    <w:rsid w:val="002757EB"/>
    <w:rsid w:val="002812DD"/>
    <w:rsid w:val="00281480"/>
    <w:rsid w:val="0028246E"/>
    <w:rsid w:val="00283A9C"/>
    <w:rsid w:val="0028408C"/>
    <w:rsid w:val="00284977"/>
    <w:rsid w:val="00284E29"/>
    <w:rsid w:val="00285A83"/>
    <w:rsid w:val="002870E6"/>
    <w:rsid w:val="002924CD"/>
    <w:rsid w:val="002926BE"/>
    <w:rsid w:val="0029310D"/>
    <w:rsid w:val="0029429F"/>
    <w:rsid w:val="00296C80"/>
    <w:rsid w:val="002972AE"/>
    <w:rsid w:val="002A18A3"/>
    <w:rsid w:val="002A2E1E"/>
    <w:rsid w:val="002A346D"/>
    <w:rsid w:val="002A47F3"/>
    <w:rsid w:val="002A4D34"/>
    <w:rsid w:val="002A4D53"/>
    <w:rsid w:val="002A51C4"/>
    <w:rsid w:val="002A5953"/>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3BE4"/>
    <w:rsid w:val="002E402C"/>
    <w:rsid w:val="002E5BBC"/>
    <w:rsid w:val="002E65C9"/>
    <w:rsid w:val="002E67BA"/>
    <w:rsid w:val="002E6BDD"/>
    <w:rsid w:val="002E72C3"/>
    <w:rsid w:val="002F0644"/>
    <w:rsid w:val="002F0D1B"/>
    <w:rsid w:val="002F100A"/>
    <w:rsid w:val="002F13BC"/>
    <w:rsid w:val="002F4456"/>
    <w:rsid w:val="002F4553"/>
    <w:rsid w:val="002F4B2D"/>
    <w:rsid w:val="002F4BA2"/>
    <w:rsid w:val="002F5CC2"/>
    <w:rsid w:val="002F661E"/>
    <w:rsid w:val="002F68F8"/>
    <w:rsid w:val="002F75DB"/>
    <w:rsid w:val="002F7D78"/>
    <w:rsid w:val="003001C5"/>
    <w:rsid w:val="00303F92"/>
    <w:rsid w:val="00304940"/>
    <w:rsid w:val="00305A12"/>
    <w:rsid w:val="00306D31"/>
    <w:rsid w:val="0030796A"/>
    <w:rsid w:val="00317B06"/>
    <w:rsid w:val="00317B9C"/>
    <w:rsid w:val="0032003B"/>
    <w:rsid w:val="00321477"/>
    <w:rsid w:val="00322792"/>
    <w:rsid w:val="00323062"/>
    <w:rsid w:val="003259E6"/>
    <w:rsid w:val="00326B15"/>
    <w:rsid w:val="00327404"/>
    <w:rsid w:val="0032746E"/>
    <w:rsid w:val="0033062E"/>
    <w:rsid w:val="0033099F"/>
    <w:rsid w:val="00330A2A"/>
    <w:rsid w:val="00331D5A"/>
    <w:rsid w:val="0033367E"/>
    <w:rsid w:val="00334845"/>
    <w:rsid w:val="0033568F"/>
    <w:rsid w:val="00337FF5"/>
    <w:rsid w:val="003402BC"/>
    <w:rsid w:val="003427D1"/>
    <w:rsid w:val="00344AB7"/>
    <w:rsid w:val="0034578B"/>
    <w:rsid w:val="00346AF6"/>
    <w:rsid w:val="00350324"/>
    <w:rsid w:val="003512BE"/>
    <w:rsid w:val="0035159C"/>
    <w:rsid w:val="00352ED8"/>
    <w:rsid w:val="003536E8"/>
    <w:rsid w:val="00355467"/>
    <w:rsid w:val="003556A0"/>
    <w:rsid w:val="00361708"/>
    <w:rsid w:val="003630F4"/>
    <w:rsid w:val="003642F8"/>
    <w:rsid w:val="0036462F"/>
    <w:rsid w:val="00364BC4"/>
    <w:rsid w:val="003653A9"/>
    <w:rsid w:val="0036607A"/>
    <w:rsid w:val="00367277"/>
    <w:rsid w:val="00367372"/>
    <w:rsid w:val="003700A3"/>
    <w:rsid w:val="00372CE1"/>
    <w:rsid w:val="00373351"/>
    <w:rsid w:val="00373472"/>
    <w:rsid w:val="003775CA"/>
    <w:rsid w:val="003811E2"/>
    <w:rsid w:val="00382842"/>
    <w:rsid w:val="00383025"/>
    <w:rsid w:val="00391A4B"/>
    <w:rsid w:val="00392351"/>
    <w:rsid w:val="00393845"/>
    <w:rsid w:val="003950F4"/>
    <w:rsid w:val="0039510A"/>
    <w:rsid w:val="0039532C"/>
    <w:rsid w:val="00395395"/>
    <w:rsid w:val="00397D1B"/>
    <w:rsid w:val="003A3A88"/>
    <w:rsid w:val="003A455D"/>
    <w:rsid w:val="003A480A"/>
    <w:rsid w:val="003A56AD"/>
    <w:rsid w:val="003A6535"/>
    <w:rsid w:val="003B347A"/>
    <w:rsid w:val="003B6596"/>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64B7"/>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1763A"/>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2DE8"/>
    <w:rsid w:val="00443CF7"/>
    <w:rsid w:val="00445289"/>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58"/>
    <w:rsid w:val="00487EC7"/>
    <w:rsid w:val="00490086"/>
    <w:rsid w:val="00490EB6"/>
    <w:rsid w:val="00491700"/>
    <w:rsid w:val="00492B75"/>
    <w:rsid w:val="00492F44"/>
    <w:rsid w:val="0049547B"/>
    <w:rsid w:val="00495888"/>
    <w:rsid w:val="004964C0"/>
    <w:rsid w:val="004965B7"/>
    <w:rsid w:val="004A2EBF"/>
    <w:rsid w:val="004A7E75"/>
    <w:rsid w:val="004B017C"/>
    <w:rsid w:val="004B0438"/>
    <w:rsid w:val="004B2497"/>
    <w:rsid w:val="004B31CA"/>
    <w:rsid w:val="004B36D6"/>
    <w:rsid w:val="004B3798"/>
    <w:rsid w:val="004B3B38"/>
    <w:rsid w:val="004B47C4"/>
    <w:rsid w:val="004B5122"/>
    <w:rsid w:val="004B55E1"/>
    <w:rsid w:val="004B6140"/>
    <w:rsid w:val="004B6997"/>
    <w:rsid w:val="004C204E"/>
    <w:rsid w:val="004C25D9"/>
    <w:rsid w:val="004C290C"/>
    <w:rsid w:val="004C3950"/>
    <w:rsid w:val="004C4039"/>
    <w:rsid w:val="004C4184"/>
    <w:rsid w:val="004C43D9"/>
    <w:rsid w:val="004C4F3D"/>
    <w:rsid w:val="004C7ED8"/>
    <w:rsid w:val="004D2186"/>
    <w:rsid w:val="004D325E"/>
    <w:rsid w:val="004D42BE"/>
    <w:rsid w:val="004D455C"/>
    <w:rsid w:val="004D7245"/>
    <w:rsid w:val="004D72E3"/>
    <w:rsid w:val="004E459C"/>
    <w:rsid w:val="004E633A"/>
    <w:rsid w:val="004E6525"/>
    <w:rsid w:val="004E6F11"/>
    <w:rsid w:val="004E7946"/>
    <w:rsid w:val="004F0A87"/>
    <w:rsid w:val="004F13CC"/>
    <w:rsid w:val="004F1935"/>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554F"/>
    <w:rsid w:val="00515903"/>
    <w:rsid w:val="00516B40"/>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EC1"/>
    <w:rsid w:val="00544FCD"/>
    <w:rsid w:val="005470BB"/>
    <w:rsid w:val="005477D4"/>
    <w:rsid w:val="005520DA"/>
    <w:rsid w:val="00553A92"/>
    <w:rsid w:val="00556D92"/>
    <w:rsid w:val="00556FF7"/>
    <w:rsid w:val="0056109A"/>
    <w:rsid w:val="005632F1"/>
    <w:rsid w:val="0056518B"/>
    <w:rsid w:val="00565B4A"/>
    <w:rsid w:val="00571C2A"/>
    <w:rsid w:val="0057391B"/>
    <w:rsid w:val="00575BE5"/>
    <w:rsid w:val="00575D3C"/>
    <w:rsid w:val="005762C2"/>
    <w:rsid w:val="0057646D"/>
    <w:rsid w:val="00580A6A"/>
    <w:rsid w:val="00580DBD"/>
    <w:rsid w:val="0058375F"/>
    <w:rsid w:val="00583882"/>
    <w:rsid w:val="0058519D"/>
    <w:rsid w:val="005862A9"/>
    <w:rsid w:val="005925D2"/>
    <w:rsid w:val="00594EC9"/>
    <w:rsid w:val="00595412"/>
    <w:rsid w:val="00597F69"/>
    <w:rsid w:val="00597F97"/>
    <w:rsid w:val="005A01E1"/>
    <w:rsid w:val="005A1BE5"/>
    <w:rsid w:val="005A3519"/>
    <w:rsid w:val="005A5959"/>
    <w:rsid w:val="005B1713"/>
    <w:rsid w:val="005B39FE"/>
    <w:rsid w:val="005B5C97"/>
    <w:rsid w:val="005B5D2A"/>
    <w:rsid w:val="005B62A2"/>
    <w:rsid w:val="005C03D2"/>
    <w:rsid w:val="005C2442"/>
    <w:rsid w:val="005C3681"/>
    <w:rsid w:val="005C4259"/>
    <w:rsid w:val="005C4FE5"/>
    <w:rsid w:val="005C66D2"/>
    <w:rsid w:val="005D133B"/>
    <w:rsid w:val="005D6AA3"/>
    <w:rsid w:val="005D6AF2"/>
    <w:rsid w:val="005D6E10"/>
    <w:rsid w:val="005E00DC"/>
    <w:rsid w:val="005E151D"/>
    <w:rsid w:val="005E2646"/>
    <w:rsid w:val="005E2FCA"/>
    <w:rsid w:val="005E36C9"/>
    <w:rsid w:val="005E5270"/>
    <w:rsid w:val="005E5A19"/>
    <w:rsid w:val="005F0379"/>
    <w:rsid w:val="005F19FB"/>
    <w:rsid w:val="005F1F56"/>
    <w:rsid w:val="005F50A4"/>
    <w:rsid w:val="005F622A"/>
    <w:rsid w:val="00600CEF"/>
    <w:rsid w:val="00601915"/>
    <w:rsid w:val="0060544F"/>
    <w:rsid w:val="0060700B"/>
    <w:rsid w:val="006071B0"/>
    <w:rsid w:val="00614E62"/>
    <w:rsid w:val="00614EA2"/>
    <w:rsid w:val="00617226"/>
    <w:rsid w:val="00620A0E"/>
    <w:rsid w:val="00621031"/>
    <w:rsid w:val="0062249A"/>
    <w:rsid w:val="006246E9"/>
    <w:rsid w:val="0062501C"/>
    <w:rsid w:val="00625086"/>
    <w:rsid w:val="006268CC"/>
    <w:rsid w:val="00626BE6"/>
    <w:rsid w:val="00626DD5"/>
    <w:rsid w:val="006317BE"/>
    <w:rsid w:val="00632095"/>
    <w:rsid w:val="006368C7"/>
    <w:rsid w:val="0064011E"/>
    <w:rsid w:val="00640CB6"/>
    <w:rsid w:val="00641756"/>
    <w:rsid w:val="00645737"/>
    <w:rsid w:val="00646373"/>
    <w:rsid w:val="00647F14"/>
    <w:rsid w:val="0065090E"/>
    <w:rsid w:val="006512C2"/>
    <w:rsid w:val="00653ECD"/>
    <w:rsid w:val="0065411F"/>
    <w:rsid w:val="006542F4"/>
    <w:rsid w:val="00656191"/>
    <w:rsid w:val="006564A9"/>
    <w:rsid w:val="00661B73"/>
    <w:rsid w:val="00661BAD"/>
    <w:rsid w:val="00663103"/>
    <w:rsid w:val="00665906"/>
    <w:rsid w:val="00665B6F"/>
    <w:rsid w:val="00666CD3"/>
    <w:rsid w:val="00666D39"/>
    <w:rsid w:val="00667745"/>
    <w:rsid w:val="00672E56"/>
    <w:rsid w:val="0067675F"/>
    <w:rsid w:val="006812F4"/>
    <w:rsid w:val="00681480"/>
    <w:rsid w:val="006815F3"/>
    <w:rsid w:val="00682EFE"/>
    <w:rsid w:val="00683085"/>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B11FF"/>
    <w:rsid w:val="006B1EB9"/>
    <w:rsid w:val="006B326F"/>
    <w:rsid w:val="006B6205"/>
    <w:rsid w:val="006C1287"/>
    <w:rsid w:val="006C3465"/>
    <w:rsid w:val="006C3646"/>
    <w:rsid w:val="006C38CC"/>
    <w:rsid w:val="006C4C8C"/>
    <w:rsid w:val="006C5760"/>
    <w:rsid w:val="006C67CA"/>
    <w:rsid w:val="006C6841"/>
    <w:rsid w:val="006C6F01"/>
    <w:rsid w:val="006D1127"/>
    <w:rsid w:val="006D7617"/>
    <w:rsid w:val="006E1AF6"/>
    <w:rsid w:val="006E20FF"/>
    <w:rsid w:val="006E2336"/>
    <w:rsid w:val="006E3C83"/>
    <w:rsid w:val="006E5D04"/>
    <w:rsid w:val="006E6668"/>
    <w:rsid w:val="006E7435"/>
    <w:rsid w:val="006F0E08"/>
    <w:rsid w:val="006F0FAF"/>
    <w:rsid w:val="006F32B2"/>
    <w:rsid w:val="006F47A6"/>
    <w:rsid w:val="00701FB3"/>
    <w:rsid w:val="007049A5"/>
    <w:rsid w:val="00707A39"/>
    <w:rsid w:val="0071047D"/>
    <w:rsid w:val="007124DB"/>
    <w:rsid w:val="00712653"/>
    <w:rsid w:val="00712F20"/>
    <w:rsid w:val="007144AE"/>
    <w:rsid w:val="0071569D"/>
    <w:rsid w:val="007169CB"/>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3A46"/>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2D20"/>
    <w:rsid w:val="00764769"/>
    <w:rsid w:val="00765D99"/>
    <w:rsid w:val="00766F01"/>
    <w:rsid w:val="00776CF2"/>
    <w:rsid w:val="0077750A"/>
    <w:rsid w:val="007775AC"/>
    <w:rsid w:val="007816F7"/>
    <w:rsid w:val="0078174F"/>
    <w:rsid w:val="00781907"/>
    <w:rsid w:val="00782CE8"/>
    <w:rsid w:val="00785562"/>
    <w:rsid w:val="00791007"/>
    <w:rsid w:val="00792C96"/>
    <w:rsid w:val="007950E6"/>
    <w:rsid w:val="007A05B5"/>
    <w:rsid w:val="007A2224"/>
    <w:rsid w:val="007A6E1D"/>
    <w:rsid w:val="007A7FE9"/>
    <w:rsid w:val="007B0D4B"/>
    <w:rsid w:val="007B18F5"/>
    <w:rsid w:val="007B32A3"/>
    <w:rsid w:val="007B3A65"/>
    <w:rsid w:val="007B3E7D"/>
    <w:rsid w:val="007B6B53"/>
    <w:rsid w:val="007B7693"/>
    <w:rsid w:val="007C11A3"/>
    <w:rsid w:val="007C236B"/>
    <w:rsid w:val="007C5C8F"/>
    <w:rsid w:val="007D431F"/>
    <w:rsid w:val="007D5B49"/>
    <w:rsid w:val="007D5F93"/>
    <w:rsid w:val="007D6656"/>
    <w:rsid w:val="007D7BE1"/>
    <w:rsid w:val="007E05AD"/>
    <w:rsid w:val="007E0D38"/>
    <w:rsid w:val="007E1763"/>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27D2"/>
    <w:rsid w:val="0081298E"/>
    <w:rsid w:val="008159E5"/>
    <w:rsid w:val="008171C6"/>
    <w:rsid w:val="00821479"/>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F7E"/>
    <w:rsid w:val="0087329C"/>
    <w:rsid w:val="008735A1"/>
    <w:rsid w:val="008753CC"/>
    <w:rsid w:val="0088082A"/>
    <w:rsid w:val="00880BF9"/>
    <w:rsid w:val="00881650"/>
    <w:rsid w:val="008837A7"/>
    <w:rsid w:val="00887110"/>
    <w:rsid w:val="00894E69"/>
    <w:rsid w:val="008951FC"/>
    <w:rsid w:val="008A1552"/>
    <w:rsid w:val="008A2398"/>
    <w:rsid w:val="008A414A"/>
    <w:rsid w:val="008A4990"/>
    <w:rsid w:val="008A5B38"/>
    <w:rsid w:val="008A650D"/>
    <w:rsid w:val="008A6DBB"/>
    <w:rsid w:val="008B0553"/>
    <w:rsid w:val="008B0E8F"/>
    <w:rsid w:val="008B19BC"/>
    <w:rsid w:val="008B284D"/>
    <w:rsid w:val="008B351D"/>
    <w:rsid w:val="008B3582"/>
    <w:rsid w:val="008B49E2"/>
    <w:rsid w:val="008B5D02"/>
    <w:rsid w:val="008B6E12"/>
    <w:rsid w:val="008B744D"/>
    <w:rsid w:val="008C0F12"/>
    <w:rsid w:val="008C4680"/>
    <w:rsid w:val="008C587D"/>
    <w:rsid w:val="008C5CB5"/>
    <w:rsid w:val="008D19A6"/>
    <w:rsid w:val="008D1D0B"/>
    <w:rsid w:val="008D24BA"/>
    <w:rsid w:val="008D484D"/>
    <w:rsid w:val="008D64BB"/>
    <w:rsid w:val="008D6D17"/>
    <w:rsid w:val="008D6FF0"/>
    <w:rsid w:val="008D71BC"/>
    <w:rsid w:val="008E0621"/>
    <w:rsid w:val="008E10F0"/>
    <w:rsid w:val="008E3F13"/>
    <w:rsid w:val="008E69B8"/>
    <w:rsid w:val="008E6B6D"/>
    <w:rsid w:val="008E7296"/>
    <w:rsid w:val="008F39D6"/>
    <w:rsid w:val="008F3BDE"/>
    <w:rsid w:val="008F428F"/>
    <w:rsid w:val="008F5996"/>
    <w:rsid w:val="008F6325"/>
    <w:rsid w:val="008F657A"/>
    <w:rsid w:val="00900A8A"/>
    <w:rsid w:val="00901977"/>
    <w:rsid w:val="00903935"/>
    <w:rsid w:val="00906953"/>
    <w:rsid w:val="00906F85"/>
    <w:rsid w:val="00907C08"/>
    <w:rsid w:val="00907D09"/>
    <w:rsid w:val="00910492"/>
    <w:rsid w:val="009129B1"/>
    <w:rsid w:val="00912F0A"/>
    <w:rsid w:val="009137FA"/>
    <w:rsid w:val="0091411B"/>
    <w:rsid w:val="00921614"/>
    <w:rsid w:val="0092266F"/>
    <w:rsid w:val="00922A80"/>
    <w:rsid w:val="00925562"/>
    <w:rsid w:val="00926767"/>
    <w:rsid w:val="009267D6"/>
    <w:rsid w:val="0093002B"/>
    <w:rsid w:val="00932834"/>
    <w:rsid w:val="00932836"/>
    <w:rsid w:val="00933749"/>
    <w:rsid w:val="009337A1"/>
    <w:rsid w:val="0093485A"/>
    <w:rsid w:val="00936F83"/>
    <w:rsid w:val="0094021D"/>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41C0"/>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E042E"/>
    <w:rsid w:val="009E1C8E"/>
    <w:rsid w:val="009E2B8B"/>
    <w:rsid w:val="009E36D6"/>
    <w:rsid w:val="009E5F1A"/>
    <w:rsid w:val="009F0666"/>
    <w:rsid w:val="009F3E2E"/>
    <w:rsid w:val="009F7058"/>
    <w:rsid w:val="009F7D4F"/>
    <w:rsid w:val="00A0092A"/>
    <w:rsid w:val="00A00B50"/>
    <w:rsid w:val="00A01431"/>
    <w:rsid w:val="00A03F72"/>
    <w:rsid w:val="00A075E2"/>
    <w:rsid w:val="00A11AD1"/>
    <w:rsid w:val="00A12FF7"/>
    <w:rsid w:val="00A13391"/>
    <w:rsid w:val="00A14DB4"/>
    <w:rsid w:val="00A15174"/>
    <w:rsid w:val="00A153B4"/>
    <w:rsid w:val="00A205C7"/>
    <w:rsid w:val="00A21D09"/>
    <w:rsid w:val="00A22015"/>
    <w:rsid w:val="00A22517"/>
    <w:rsid w:val="00A24778"/>
    <w:rsid w:val="00A256F7"/>
    <w:rsid w:val="00A25D64"/>
    <w:rsid w:val="00A2630E"/>
    <w:rsid w:val="00A265D7"/>
    <w:rsid w:val="00A271F0"/>
    <w:rsid w:val="00A27802"/>
    <w:rsid w:val="00A32993"/>
    <w:rsid w:val="00A32FFC"/>
    <w:rsid w:val="00A3315C"/>
    <w:rsid w:val="00A3459B"/>
    <w:rsid w:val="00A36646"/>
    <w:rsid w:val="00A36BF6"/>
    <w:rsid w:val="00A3734C"/>
    <w:rsid w:val="00A37564"/>
    <w:rsid w:val="00A37767"/>
    <w:rsid w:val="00A40CB3"/>
    <w:rsid w:val="00A40D62"/>
    <w:rsid w:val="00A42FBF"/>
    <w:rsid w:val="00A43D7C"/>
    <w:rsid w:val="00A43DF2"/>
    <w:rsid w:val="00A443F9"/>
    <w:rsid w:val="00A445F5"/>
    <w:rsid w:val="00A453DF"/>
    <w:rsid w:val="00A463D6"/>
    <w:rsid w:val="00A50A97"/>
    <w:rsid w:val="00A52519"/>
    <w:rsid w:val="00A567EF"/>
    <w:rsid w:val="00A57924"/>
    <w:rsid w:val="00A6029E"/>
    <w:rsid w:val="00A60ECC"/>
    <w:rsid w:val="00A6297D"/>
    <w:rsid w:val="00A63129"/>
    <w:rsid w:val="00A63631"/>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91980"/>
    <w:rsid w:val="00A97069"/>
    <w:rsid w:val="00A979DE"/>
    <w:rsid w:val="00AA0FC5"/>
    <w:rsid w:val="00AA156E"/>
    <w:rsid w:val="00AA28F1"/>
    <w:rsid w:val="00AA2F58"/>
    <w:rsid w:val="00AA2F60"/>
    <w:rsid w:val="00AA3C93"/>
    <w:rsid w:val="00AA45AC"/>
    <w:rsid w:val="00AA74EF"/>
    <w:rsid w:val="00AB0454"/>
    <w:rsid w:val="00AB116A"/>
    <w:rsid w:val="00AB197D"/>
    <w:rsid w:val="00AB33B5"/>
    <w:rsid w:val="00AB557F"/>
    <w:rsid w:val="00AB7E5A"/>
    <w:rsid w:val="00AC01E8"/>
    <w:rsid w:val="00AC44FA"/>
    <w:rsid w:val="00AC4C4C"/>
    <w:rsid w:val="00AC5A87"/>
    <w:rsid w:val="00AD164E"/>
    <w:rsid w:val="00AD1CEE"/>
    <w:rsid w:val="00AD2BA4"/>
    <w:rsid w:val="00AD38DD"/>
    <w:rsid w:val="00AD3AAA"/>
    <w:rsid w:val="00AD46C5"/>
    <w:rsid w:val="00AD4E26"/>
    <w:rsid w:val="00AD7487"/>
    <w:rsid w:val="00AE1666"/>
    <w:rsid w:val="00AE2A7B"/>
    <w:rsid w:val="00AE2DC9"/>
    <w:rsid w:val="00AE409A"/>
    <w:rsid w:val="00AE4622"/>
    <w:rsid w:val="00AE497A"/>
    <w:rsid w:val="00AE7A90"/>
    <w:rsid w:val="00AE7AD0"/>
    <w:rsid w:val="00AE7EB0"/>
    <w:rsid w:val="00AF3265"/>
    <w:rsid w:val="00AF5234"/>
    <w:rsid w:val="00AF58F9"/>
    <w:rsid w:val="00AF66A3"/>
    <w:rsid w:val="00AF6738"/>
    <w:rsid w:val="00AF6A96"/>
    <w:rsid w:val="00AF6B36"/>
    <w:rsid w:val="00B0017A"/>
    <w:rsid w:val="00B01840"/>
    <w:rsid w:val="00B03764"/>
    <w:rsid w:val="00B04291"/>
    <w:rsid w:val="00B05CFE"/>
    <w:rsid w:val="00B135C4"/>
    <w:rsid w:val="00B14BB1"/>
    <w:rsid w:val="00B15CC4"/>
    <w:rsid w:val="00B16433"/>
    <w:rsid w:val="00B17A1C"/>
    <w:rsid w:val="00B208EC"/>
    <w:rsid w:val="00B2227C"/>
    <w:rsid w:val="00B22BDF"/>
    <w:rsid w:val="00B2390A"/>
    <w:rsid w:val="00B25F24"/>
    <w:rsid w:val="00B26B51"/>
    <w:rsid w:val="00B2779B"/>
    <w:rsid w:val="00B30364"/>
    <w:rsid w:val="00B319D0"/>
    <w:rsid w:val="00B345D3"/>
    <w:rsid w:val="00B36CBB"/>
    <w:rsid w:val="00B41215"/>
    <w:rsid w:val="00B42670"/>
    <w:rsid w:val="00B428B8"/>
    <w:rsid w:val="00B43E05"/>
    <w:rsid w:val="00B44C62"/>
    <w:rsid w:val="00B468E7"/>
    <w:rsid w:val="00B57B23"/>
    <w:rsid w:val="00B601DA"/>
    <w:rsid w:val="00B62F75"/>
    <w:rsid w:val="00B66896"/>
    <w:rsid w:val="00B7411D"/>
    <w:rsid w:val="00B75A2E"/>
    <w:rsid w:val="00B77E83"/>
    <w:rsid w:val="00B77F60"/>
    <w:rsid w:val="00B77F64"/>
    <w:rsid w:val="00B8524B"/>
    <w:rsid w:val="00B855C2"/>
    <w:rsid w:val="00B87AED"/>
    <w:rsid w:val="00B90A12"/>
    <w:rsid w:val="00B917C7"/>
    <w:rsid w:val="00B9348B"/>
    <w:rsid w:val="00B93A67"/>
    <w:rsid w:val="00B946D7"/>
    <w:rsid w:val="00B9622C"/>
    <w:rsid w:val="00B969CF"/>
    <w:rsid w:val="00B973C6"/>
    <w:rsid w:val="00B97855"/>
    <w:rsid w:val="00BA0B1B"/>
    <w:rsid w:val="00BA1A12"/>
    <w:rsid w:val="00BA4C61"/>
    <w:rsid w:val="00BA676A"/>
    <w:rsid w:val="00BA6DC1"/>
    <w:rsid w:val="00BB0043"/>
    <w:rsid w:val="00BB176C"/>
    <w:rsid w:val="00BB1A87"/>
    <w:rsid w:val="00BB2D93"/>
    <w:rsid w:val="00BB40F3"/>
    <w:rsid w:val="00BB456F"/>
    <w:rsid w:val="00BB5167"/>
    <w:rsid w:val="00BB63AE"/>
    <w:rsid w:val="00BB6AEB"/>
    <w:rsid w:val="00BB7F51"/>
    <w:rsid w:val="00BC1795"/>
    <w:rsid w:val="00BC1CF1"/>
    <w:rsid w:val="00BC433C"/>
    <w:rsid w:val="00BC487A"/>
    <w:rsid w:val="00BC5790"/>
    <w:rsid w:val="00BC63DF"/>
    <w:rsid w:val="00BC67A2"/>
    <w:rsid w:val="00BD1634"/>
    <w:rsid w:val="00BD3C05"/>
    <w:rsid w:val="00BD6A8E"/>
    <w:rsid w:val="00BE1C2E"/>
    <w:rsid w:val="00BE1C53"/>
    <w:rsid w:val="00BE53F6"/>
    <w:rsid w:val="00BE6632"/>
    <w:rsid w:val="00BE74FB"/>
    <w:rsid w:val="00BF2386"/>
    <w:rsid w:val="00BF368E"/>
    <w:rsid w:val="00BF69F5"/>
    <w:rsid w:val="00C00E52"/>
    <w:rsid w:val="00C02E03"/>
    <w:rsid w:val="00C033D8"/>
    <w:rsid w:val="00C03428"/>
    <w:rsid w:val="00C03AE3"/>
    <w:rsid w:val="00C045F3"/>
    <w:rsid w:val="00C04827"/>
    <w:rsid w:val="00C05306"/>
    <w:rsid w:val="00C060CF"/>
    <w:rsid w:val="00C10387"/>
    <w:rsid w:val="00C11024"/>
    <w:rsid w:val="00C118AE"/>
    <w:rsid w:val="00C20D10"/>
    <w:rsid w:val="00C22506"/>
    <w:rsid w:val="00C26A95"/>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71426"/>
    <w:rsid w:val="00C73AB2"/>
    <w:rsid w:val="00C75FDC"/>
    <w:rsid w:val="00C809B4"/>
    <w:rsid w:val="00C80E84"/>
    <w:rsid w:val="00C82467"/>
    <w:rsid w:val="00C82ECA"/>
    <w:rsid w:val="00C832B4"/>
    <w:rsid w:val="00C84289"/>
    <w:rsid w:val="00C86F02"/>
    <w:rsid w:val="00C91075"/>
    <w:rsid w:val="00C93E55"/>
    <w:rsid w:val="00C945C8"/>
    <w:rsid w:val="00C9774C"/>
    <w:rsid w:val="00CA0CEE"/>
    <w:rsid w:val="00CA1A42"/>
    <w:rsid w:val="00CA374B"/>
    <w:rsid w:val="00CA3B54"/>
    <w:rsid w:val="00CA5FA9"/>
    <w:rsid w:val="00CA79E2"/>
    <w:rsid w:val="00CB05B2"/>
    <w:rsid w:val="00CB583E"/>
    <w:rsid w:val="00CB6617"/>
    <w:rsid w:val="00CC00B4"/>
    <w:rsid w:val="00CC1C03"/>
    <w:rsid w:val="00CC2233"/>
    <w:rsid w:val="00CC5EE8"/>
    <w:rsid w:val="00CC7418"/>
    <w:rsid w:val="00CC7D6A"/>
    <w:rsid w:val="00CD2C3B"/>
    <w:rsid w:val="00CD6BB8"/>
    <w:rsid w:val="00CD6D31"/>
    <w:rsid w:val="00CE0E35"/>
    <w:rsid w:val="00CE3CB8"/>
    <w:rsid w:val="00CE405A"/>
    <w:rsid w:val="00CE48D4"/>
    <w:rsid w:val="00CE6469"/>
    <w:rsid w:val="00CF3D32"/>
    <w:rsid w:val="00D00233"/>
    <w:rsid w:val="00D009AD"/>
    <w:rsid w:val="00D00D2C"/>
    <w:rsid w:val="00D03EAD"/>
    <w:rsid w:val="00D0438F"/>
    <w:rsid w:val="00D04707"/>
    <w:rsid w:val="00D0474A"/>
    <w:rsid w:val="00D12BE2"/>
    <w:rsid w:val="00D13E35"/>
    <w:rsid w:val="00D1475C"/>
    <w:rsid w:val="00D16FC0"/>
    <w:rsid w:val="00D203C7"/>
    <w:rsid w:val="00D222E9"/>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5085"/>
    <w:rsid w:val="00D557EB"/>
    <w:rsid w:val="00D56D1D"/>
    <w:rsid w:val="00D605DB"/>
    <w:rsid w:val="00D62255"/>
    <w:rsid w:val="00D62698"/>
    <w:rsid w:val="00D63831"/>
    <w:rsid w:val="00D66912"/>
    <w:rsid w:val="00D70D1F"/>
    <w:rsid w:val="00D70E40"/>
    <w:rsid w:val="00D71A06"/>
    <w:rsid w:val="00D72E70"/>
    <w:rsid w:val="00D7570F"/>
    <w:rsid w:val="00D76340"/>
    <w:rsid w:val="00D77212"/>
    <w:rsid w:val="00D8063A"/>
    <w:rsid w:val="00D807F3"/>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2CA"/>
    <w:rsid w:val="00DB0643"/>
    <w:rsid w:val="00DB0F5E"/>
    <w:rsid w:val="00DB1202"/>
    <w:rsid w:val="00DB126D"/>
    <w:rsid w:val="00DB1DAD"/>
    <w:rsid w:val="00DB3786"/>
    <w:rsid w:val="00DB3E21"/>
    <w:rsid w:val="00DB5819"/>
    <w:rsid w:val="00DB593B"/>
    <w:rsid w:val="00DB6BC7"/>
    <w:rsid w:val="00DB6E89"/>
    <w:rsid w:val="00DB72F3"/>
    <w:rsid w:val="00DC0226"/>
    <w:rsid w:val="00DC04AC"/>
    <w:rsid w:val="00DC1165"/>
    <w:rsid w:val="00DC1832"/>
    <w:rsid w:val="00DC382E"/>
    <w:rsid w:val="00DC5DB1"/>
    <w:rsid w:val="00DC714E"/>
    <w:rsid w:val="00DD1436"/>
    <w:rsid w:val="00DD3272"/>
    <w:rsid w:val="00DD5081"/>
    <w:rsid w:val="00DD6CBE"/>
    <w:rsid w:val="00DD7B66"/>
    <w:rsid w:val="00DE1732"/>
    <w:rsid w:val="00DE1859"/>
    <w:rsid w:val="00DE5954"/>
    <w:rsid w:val="00DE67D3"/>
    <w:rsid w:val="00DE767F"/>
    <w:rsid w:val="00DF1535"/>
    <w:rsid w:val="00DF2928"/>
    <w:rsid w:val="00DF4FC3"/>
    <w:rsid w:val="00DF72A0"/>
    <w:rsid w:val="00DF76F0"/>
    <w:rsid w:val="00E00B3C"/>
    <w:rsid w:val="00E00B4C"/>
    <w:rsid w:val="00E03185"/>
    <w:rsid w:val="00E04052"/>
    <w:rsid w:val="00E04BD5"/>
    <w:rsid w:val="00E05D6A"/>
    <w:rsid w:val="00E065A3"/>
    <w:rsid w:val="00E06C86"/>
    <w:rsid w:val="00E07F13"/>
    <w:rsid w:val="00E11323"/>
    <w:rsid w:val="00E11C33"/>
    <w:rsid w:val="00E12163"/>
    <w:rsid w:val="00E13327"/>
    <w:rsid w:val="00E13613"/>
    <w:rsid w:val="00E13CFF"/>
    <w:rsid w:val="00E155F3"/>
    <w:rsid w:val="00E156AE"/>
    <w:rsid w:val="00E1635B"/>
    <w:rsid w:val="00E16844"/>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58EB"/>
    <w:rsid w:val="00E6623F"/>
    <w:rsid w:val="00E674DA"/>
    <w:rsid w:val="00E705F0"/>
    <w:rsid w:val="00E7252E"/>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1A14"/>
    <w:rsid w:val="00E92754"/>
    <w:rsid w:val="00E93720"/>
    <w:rsid w:val="00E951CF"/>
    <w:rsid w:val="00E96685"/>
    <w:rsid w:val="00E969F7"/>
    <w:rsid w:val="00EA0D16"/>
    <w:rsid w:val="00EA11B2"/>
    <w:rsid w:val="00EA14A5"/>
    <w:rsid w:val="00EA2D42"/>
    <w:rsid w:val="00EA61D8"/>
    <w:rsid w:val="00EB1437"/>
    <w:rsid w:val="00EB27CA"/>
    <w:rsid w:val="00EB37E8"/>
    <w:rsid w:val="00EB3857"/>
    <w:rsid w:val="00EB3FA3"/>
    <w:rsid w:val="00EC1218"/>
    <w:rsid w:val="00EC18F2"/>
    <w:rsid w:val="00EC1B94"/>
    <w:rsid w:val="00EC37FF"/>
    <w:rsid w:val="00EC7151"/>
    <w:rsid w:val="00ED3480"/>
    <w:rsid w:val="00ED38A8"/>
    <w:rsid w:val="00ED4AFC"/>
    <w:rsid w:val="00ED6268"/>
    <w:rsid w:val="00ED7192"/>
    <w:rsid w:val="00ED7CB8"/>
    <w:rsid w:val="00ED7F69"/>
    <w:rsid w:val="00EE085D"/>
    <w:rsid w:val="00EE2A34"/>
    <w:rsid w:val="00EE3BAF"/>
    <w:rsid w:val="00EE3FAB"/>
    <w:rsid w:val="00EE439A"/>
    <w:rsid w:val="00EE6263"/>
    <w:rsid w:val="00EE6B6B"/>
    <w:rsid w:val="00EE7EC5"/>
    <w:rsid w:val="00EF232A"/>
    <w:rsid w:val="00EF3750"/>
    <w:rsid w:val="00EF74A8"/>
    <w:rsid w:val="00F00444"/>
    <w:rsid w:val="00F00935"/>
    <w:rsid w:val="00F01E2E"/>
    <w:rsid w:val="00F066F0"/>
    <w:rsid w:val="00F06CD7"/>
    <w:rsid w:val="00F07ADB"/>
    <w:rsid w:val="00F07C55"/>
    <w:rsid w:val="00F1181C"/>
    <w:rsid w:val="00F12F3E"/>
    <w:rsid w:val="00F144F3"/>
    <w:rsid w:val="00F15793"/>
    <w:rsid w:val="00F15981"/>
    <w:rsid w:val="00F15F15"/>
    <w:rsid w:val="00F2044C"/>
    <w:rsid w:val="00F20609"/>
    <w:rsid w:val="00F23661"/>
    <w:rsid w:val="00F239E9"/>
    <w:rsid w:val="00F23B79"/>
    <w:rsid w:val="00F261A1"/>
    <w:rsid w:val="00F269D3"/>
    <w:rsid w:val="00F2759F"/>
    <w:rsid w:val="00F33CDA"/>
    <w:rsid w:val="00F345F6"/>
    <w:rsid w:val="00F373E2"/>
    <w:rsid w:val="00F37DEF"/>
    <w:rsid w:val="00F44F90"/>
    <w:rsid w:val="00F47431"/>
    <w:rsid w:val="00F5718C"/>
    <w:rsid w:val="00F57734"/>
    <w:rsid w:val="00F57A8E"/>
    <w:rsid w:val="00F6225C"/>
    <w:rsid w:val="00F625AC"/>
    <w:rsid w:val="00F62897"/>
    <w:rsid w:val="00F63043"/>
    <w:rsid w:val="00F65669"/>
    <w:rsid w:val="00F7134C"/>
    <w:rsid w:val="00F7176F"/>
    <w:rsid w:val="00F7223B"/>
    <w:rsid w:val="00F726BE"/>
    <w:rsid w:val="00F732CC"/>
    <w:rsid w:val="00F73696"/>
    <w:rsid w:val="00F75633"/>
    <w:rsid w:val="00F773AC"/>
    <w:rsid w:val="00F77E03"/>
    <w:rsid w:val="00F803E6"/>
    <w:rsid w:val="00F837B5"/>
    <w:rsid w:val="00F843F9"/>
    <w:rsid w:val="00F84FB3"/>
    <w:rsid w:val="00F87FE7"/>
    <w:rsid w:val="00F9390E"/>
    <w:rsid w:val="00F93D4A"/>
    <w:rsid w:val="00F953F5"/>
    <w:rsid w:val="00F9790C"/>
    <w:rsid w:val="00FA0584"/>
    <w:rsid w:val="00FA1279"/>
    <w:rsid w:val="00FA1F00"/>
    <w:rsid w:val="00FA23F2"/>
    <w:rsid w:val="00FA3380"/>
    <w:rsid w:val="00FA4D50"/>
    <w:rsid w:val="00FA7510"/>
    <w:rsid w:val="00FA75F4"/>
    <w:rsid w:val="00FB0375"/>
    <w:rsid w:val="00FB0BB8"/>
    <w:rsid w:val="00FB77FC"/>
    <w:rsid w:val="00FC0545"/>
    <w:rsid w:val="00FC20FB"/>
    <w:rsid w:val="00FC2CDE"/>
    <w:rsid w:val="00FC3777"/>
    <w:rsid w:val="00FC4A0E"/>
    <w:rsid w:val="00FC4F3F"/>
    <w:rsid w:val="00FC6125"/>
    <w:rsid w:val="00FD00FA"/>
    <w:rsid w:val="00FD0DBD"/>
    <w:rsid w:val="00FD27AA"/>
    <w:rsid w:val="00FD28B7"/>
    <w:rsid w:val="00FD5F53"/>
    <w:rsid w:val="00FE20D7"/>
    <w:rsid w:val="00FE4033"/>
    <w:rsid w:val="00FE7110"/>
    <w:rsid w:val="00FF0998"/>
    <w:rsid w:val="00FF250B"/>
    <w:rsid w:val="00FF452E"/>
    <w:rsid w:val="00FF47D4"/>
    <w:rsid w:val="00FF4ABC"/>
    <w:rsid w:val="00FF4D62"/>
    <w:rsid w:val="00FF701A"/>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 w:type="paragraph" w:customStyle="1" w:styleId="Default">
    <w:name w:val="Default"/>
    <w:rsid w:val="00A247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2.xml><?xml version="1.0" encoding="utf-8"?>
<ds:datastoreItem xmlns:ds="http://schemas.openxmlformats.org/officeDocument/2006/customXml" ds:itemID="{65EFA2FB-3AB7-496D-9647-362A6B3434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40</cp:revision>
  <cp:lastPrinted>2024-10-22T10:13:00Z</cp:lastPrinted>
  <dcterms:created xsi:type="dcterms:W3CDTF">2024-10-06T23:39:00Z</dcterms:created>
  <dcterms:modified xsi:type="dcterms:W3CDTF">2024-10-22T10:13:00Z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